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42E" w:rsidRDefault="000D513F">
      <w:pPr>
        <w:spacing w:after="0" w:line="259" w:lineRule="auto"/>
        <w:ind w:left="561" w:firstLine="0"/>
        <w:jc w:val="center"/>
      </w:pPr>
      <w:r>
        <w:rPr>
          <w:rFonts w:ascii="Times New Roman" w:eastAsia="Times New Roman" w:hAnsi="Times New Roman" w:cs="Times New Roman"/>
          <w:sz w:val="24"/>
        </w:rPr>
        <w:t xml:space="preserve"> </w:t>
      </w:r>
    </w:p>
    <w:p w:rsidR="00BC042E" w:rsidRDefault="000D513F">
      <w:pPr>
        <w:spacing w:after="43" w:line="259" w:lineRule="auto"/>
        <w:ind w:left="557" w:firstLine="0"/>
        <w:jc w:val="center"/>
      </w:pPr>
      <w:r>
        <w:rPr>
          <w:noProof/>
          <w:sz w:val="22"/>
        </w:rPr>
        <mc:AlternateContent>
          <mc:Choice Requires="wpg">
            <w:drawing>
              <wp:inline distT="0" distB="0" distL="0" distR="0">
                <wp:extent cx="894715" cy="1073937"/>
                <wp:effectExtent l="0" t="0" r="0" b="0"/>
                <wp:docPr id="87972" name="Group 87972"/>
                <wp:cNvGraphicFramePr/>
                <a:graphic xmlns:a="http://schemas.openxmlformats.org/drawingml/2006/main">
                  <a:graphicData uri="http://schemas.microsoft.com/office/word/2010/wordprocessingGroup">
                    <wpg:wgp>
                      <wpg:cNvGrpSpPr/>
                      <wpg:grpSpPr>
                        <a:xfrm>
                          <a:off x="0" y="0"/>
                          <a:ext cx="894715" cy="1073937"/>
                          <a:chOff x="0" y="0"/>
                          <a:chExt cx="894715" cy="1073937"/>
                        </a:xfrm>
                      </wpg:grpSpPr>
                      <pic:pic xmlns:pic="http://schemas.openxmlformats.org/drawingml/2006/picture">
                        <pic:nvPicPr>
                          <pic:cNvPr id="8" name="Picture 8"/>
                          <pic:cNvPicPr/>
                        </pic:nvPicPr>
                        <pic:blipFill>
                          <a:blip r:embed="rId7"/>
                          <a:stretch>
                            <a:fillRect/>
                          </a:stretch>
                        </pic:blipFill>
                        <pic:spPr>
                          <a:xfrm>
                            <a:off x="0" y="0"/>
                            <a:ext cx="894715" cy="1009015"/>
                          </a:xfrm>
                          <a:prstGeom prst="rect">
                            <a:avLst/>
                          </a:prstGeom>
                        </pic:spPr>
                      </pic:pic>
                      <wps:wsp>
                        <wps:cNvPr id="10" name="Rectangle 10"/>
                        <wps:cNvSpPr/>
                        <wps:spPr>
                          <a:xfrm>
                            <a:off x="449072" y="905231"/>
                            <a:ext cx="50673" cy="224380"/>
                          </a:xfrm>
                          <a:prstGeom prst="rect">
                            <a:avLst/>
                          </a:prstGeom>
                          <a:ln>
                            <a:noFill/>
                          </a:ln>
                        </wps:spPr>
                        <wps:txbx>
                          <w:txbxContent>
                            <w:p w:rsidR="00BC042E" w:rsidRDefault="000D513F">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87972" style="width:70.45pt;height:84.562pt;mso-position-horizontal-relative:char;mso-position-vertical-relative:line" coordsize="8947,10739">
                <v:shape id="Picture 8" style="position:absolute;width:8947;height:10090;left:0;top:0;" filled="f">
                  <v:imagedata r:id="rId16"/>
                </v:shape>
                <v:rect id="Rectangle 10" style="position:absolute;width:506;height:2243;left:4490;top:90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group>
            </w:pict>
          </mc:Fallback>
        </mc:AlternateContent>
      </w:r>
      <w:r>
        <w:rPr>
          <w:rFonts w:ascii="Times New Roman" w:eastAsia="Times New Roman" w:hAnsi="Times New Roman" w:cs="Times New Roman"/>
          <w:sz w:val="24"/>
        </w:rPr>
        <w:t xml:space="preserve"> </w:t>
      </w:r>
    </w:p>
    <w:p w:rsidR="00BC042E" w:rsidRDefault="000D513F">
      <w:pPr>
        <w:tabs>
          <w:tab w:val="center" w:pos="4819"/>
        </w:tabs>
        <w:spacing w:after="257" w:line="259" w:lineRule="auto"/>
        <w:ind w:left="0" w:firstLine="0"/>
        <w:jc w:val="left"/>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МИНОБРНАУКИ РОССИИ </w:t>
      </w:r>
    </w:p>
    <w:p w:rsidR="00BC042E" w:rsidRDefault="000D513F">
      <w:pPr>
        <w:spacing w:after="3" w:line="247" w:lineRule="auto"/>
        <w:ind w:left="694" w:right="133" w:firstLine="0"/>
        <w:jc w:val="center"/>
      </w:pPr>
      <w:r>
        <w:rPr>
          <w:rFonts w:ascii="Times New Roman" w:eastAsia="Times New Roman" w:hAnsi="Times New Roman" w:cs="Times New Roman"/>
          <w:sz w:val="24"/>
        </w:rPr>
        <w:t xml:space="preserve">Федеральное государственное бюджетное образовательное учреждение высшего образования </w:t>
      </w:r>
    </w:p>
    <w:p w:rsidR="00BC042E" w:rsidRDefault="000D513F">
      <w:pPr>
        <w:spacing w:after="111" w:line="259" w:lineRule="auto"/>
        <w:ind w:left="1822" w:firstLine="0"/>
        <w:jc w:val="left"/>
      </w:pPr>
      <w:r>
        <w:rPr>
          <w:rFonts w:ascii="Times New Roman" w:eastAsia="Times New Roman" w:hAnsi="Times New Roman" w:cs="Times New Roman"/>
          <w:b/>
          <w:sz w:val="24"/>
        </w:rPr>
        <w:t xml:space="preserve">«МИРЭА – Российский технологический университет» </w:t>
      </w:r>
    </w:p>
    <w:p w:rsidR="00BC042E" w:rsidRDefault="000D513F">
      <w:pPr>
        <w:spacing w:after="79" w:line="259" w:lineRule="auto"/>
        <w:ind w:left="494" w:firstLine="0"/>
        <w:jc w:val="center"/>
      </w:pPr>
      <w:r>
        <w:rPr>
          <w:rFonts w:ascii="Times New Roman" w:eastAsia="Times New Roman" w:hAnsi="Times New Roman" w:cs="Times New Roman"/>
          <w:b/>
          <w:sz w:val="32"/>
        </w:rPr>
        <w:t xml:space="preserve">РТУ МИРЭА </w:t>
      </w:r>
    </w:p>
    <w:p w:rsidR="00BC042E" w:rsidRDefault="000D513F">
      <w:pPr>
        <w:spacing w:after="14" w:line="259" w:lineRule="auto"/>
        <w:ind w:left="561" w:firstLine="0"/>
        <w:jc w:val="center"/>
      </w:pPr>
      <w:r>
        <w:rPr>
          <w:rFonts w:ascii="Times New Roman" w:eastAsia="Times New Roman" w:hAnsi="Times New Roman" w:cs="Times New Roman"/>
          <w:sz w:val="24"/>
        </w:rPr>
        <w:t xml:space="preserve"> </w:t>
      </w:r>
    </w:p>
    <w:p w:rsidR="00BC042E" w:rsidRDefault="000D513F">
      <w:pPr>
        <w:spacing w:after="29" w:line="259" w:lineRule="auto"/>
        <w:ind w:left="571" w:firstLine="0"/>
        <w:jc w:val="center"/>
      </w:pPr>
      <w:r>
        <w:rPr>
          <w:rFonts w:ascii="Times New Roman" w:eastAsia="Times New Roman" w:hAnsi="Times New Roman" w:cs="Times New Roman"/>
          <w:sz w:val="28"/>
        </w:rPr>
        <w:t xml:space="preserve"> </w:t>
      </w:r>
    </w:p>
    <w:p w:rsidR="00BC042E" w:rsidRDefault="000D513F">
      <w:pPr>
        <w:spacing w:after="30" w:line="259" w:lineRule="auto"/>
        <w:ind w:left="513" w:right="3"/>
        <w:jc w:val="center"/>
      </w:pPr>
      <w:r>
        <w:rPr>
          <w:rFonts w:ascii="Times New Roman" w:eastAsia="Times New Roman" w:hAnsi="Times New Roman" w:cs="Times New Roman"/>
          <w:b/>
          <w:sz w:val="28"/>
        </w:rPr>
        <w:t xml:space="preserve">МЕТОДИЧЕСКИЕ УКАЗАНИЯ </w:t>
      </w:r>
    </w:p>
    <w:p w:rsidR="00BC042E" w:rsidRDefault="000D513F">
      <w:pPr>
        <w:spacing w:after="0" w:line="259" w:lineRule="auto"/>
        <w:ind w:left="1664"/>
        <w:jc w:val="left"/>
      </w:pPr>
      <w:r>
        <w:rPr>
          <w:rFonts w:ascii="Times New Roman" w:eastAsia="Times New Roman" w:hAnsi="Times New Roman" w:cs="Times New Roman"/>
          <w:b/>
          <w:sz w:val="28"/>
        </w:rPr>
        <w:t xml:space="preserve">ПО ВЫПОЛНЕНИЮ ЛАБОРАТОРНЫХ РАБОТ </w:t>
      </w:r>
    </w:p>
    <w:p w:rsidR="00BC042E" w:rsidRDefault="000D513F">
      <w:pPr>
        <w:spacing w:after="32"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0" w:line="259" w:lineRule="auto"/>
        <w:ind w:left="0" w:firstLine="0"/>
        <w:jc w:val="right"/>
      </w:pPr>
      <w:r>
        <w:rPr>
          <w:rFonts w:ascii="Times New Roman" w:eastAsia="Times New Roman" w:hAnsi="Times New Roman" w:cs="Times New Roman"/>
          <w:b/>
          <w:sz w:val="28"/>
        </w:rPr>
        <w:t xml:space="preserve">по дисциплине «Способы получения полимерных микросфер» </w:t>
      </w:r>
    </w:p>
    <w:p w:rsidR="00BC042E" w:rsidRDefault="000D513F">
      <w:pPr>
        <w:spacing w:after="0"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29"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29" w:line="259" w:lineRule="auto"/>
        <w:ind w:left="513" w:right="4"/>
        <w:jc w:val="center"/>
      </w:pPr>
      <w:r>
        <w:rPr>
          <w:rFonts w:ascii="Times New Roman" w:eastAsia="Times New Roman" w:hAnsi="Times New Roman" w:cs="Times New Roman"/>
          <w:b/>
          <w:sz w:val="28"/>
        </w:rPr>
        <w:t xml:space="preserve">НАПРАВЛЕНИЕ ПОДГОТОВКИ </w:t>
      </w:r>
    </w:p>
    <w:p w:rsidR="00BC042E" w:rsidRDefault="000D513F">
      <w:pPr>
        <w:spacing w:after="0" w:line="259" w:lineRule="auto"/>
        <w:ind w:left="513" w:right="8"/>
        <w:jc w:val="center"/>
      </w:pPr>
      <w:r>
        <w:rPr>
          <w:rFonts w:ascii="Times New Roman" w:eastAsia="Times New Roman" w:hAnsi="Times New Roman" w:cs="Times New Roman"/>
          <w:b/>
          <w:sz w:val="28"/>
        </w:rPr>
        <w:t xml:space="preserve">18.03.01 «Химическая технология» </w:t>
      </w:r>
    </w:p>
    <w:p w:rsidR="00BC042E" w:rsidRDefault="000D513F">
      <w:pPr>
        <w:spacing w:after="0"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30"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270" w:line="259" w:lineRule="auto"/>
        <w:ind w:left="513"/>
        <w:jc w:val="center"/>
      </w:pPr>
      <w:r>
        <w:rPr>
          <w:rFonts w:ascii="Times New Roman" w:eastAsia="Times New Roman" w:hAnsi="Times New Roman" w:cs="Times New Roman"/>
          <w:b/>
          <w:sz w:val="28"/>
        </w:rPr>
        <w:t xml:space="preserve">ПРОФИЛЬ </w:t>
      </w:r>
    </w:p>
    <w:p w:rsidR="00BC042E" w:rsidRDefault="000D513F">
      <w:pPr>
        <w:spacing w:after="0" w:line="259" w:lineRule="auto"/>
        <w:ind w:left="1485"/>
        <w:jc w:val="left"/>
      </w:pPr>
      <w:r>
        <w:rPr>
          <w:rFonts w:ascii="Times New Roman" w:eastAsia="Times New Roman" w:hAnsi="Times New Roman" w:cs="Times New Roman"/>
          <w:b/>
          <w:sz w:val="28"/>
        </w:rPr>
        <w:t xml:space="preserve">«Химия и технология функциональных полимеров» </w:t>
      </w:r>
    </w:p>
    <w:p w:rsidR="00BC042E" w:rsidRDefault="000D513F">
      <w:pPr>
        <w:spacing w:after="0"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0"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29"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0" w:line="259" w:lineRule="auto"/>
        <w:ind w:left="513" w:right="6"/>
        <w:jc w:val="center"/>
      </w:pPr>
      <w:r>
        <w:rPr>
          <w:rFonts w:ascii="Times New Roman" w:eastAsia="Times New Roman" w:hAnsi="Times New Roman" w:cs="Times New Roman"/>
          <w:b/>
          <w:sz w:val="28"/>
        </w:rPr>
        <w:t xml:space="preserve">КВАЛИФИКАЦИЯ ВЫПУСКНИКА </w:t>
      </w:r>
    </w:p>
    <w:p w:rsidR="00BC042E" w:rsidRDefault="000D513F">
      <w:pPr>
        <w:spacing w:after="28"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0" w:line="259" w:lineRule="auto"/>
        <w:ind w:left="513" w:right="5"/>
        <w:jc w:val="center"/>
      </w:pPr>
      <w:r>
        <w:rPr>
          <w:rFonts w:ascii="Times New Roman" w:eastAsia="Times New Roman" w:hAnsi="Times New Roman" w:cs="Times New Roman"/>
          <w:b/>
          <w:sz w:val="28"/>
        </w:rPr>
        <w:t xml:space="preserve">БАКАЛАВР </w:t>
      </w:r>
    </w:p>
    <w:p w:rsidR="00BC042E" w:rsidRDefault="000D513F">
      <w:pPr>
        <w:spacing w:after="0"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0" w:line="259" w:lineRule="auto"/>
        <w:ind w:left="571" w:firstLine="0"/>
        <w:jc w:val="center"/>
      </w:pPr>
      <w:r>
        <w:rPr>
          <w:rFonts w:ascii="Times New Roman" w:eastAsia="Times New Roman" w:hAnsi="Times New Roman" w:cs="Times New Roman"/>
          <w:b/>
          <w:sz w:val="28"/>
        </w:rPr>
        <w:t xml:space="preserve"> </w:t>
      </w:r>
    </w:p>
    <w:p w:rsidR="00BC042E" w:rsidRDefault="00BC042E" w:rsidP="0061410B">
      <w:pPr>
        <w:spacing w:after="0" w:line="259" w:lineRule="auto"/>
        <w:ind w:left="571" w:firstLine="0"/>
        <w:jc w:val="center"/>
      </w:pPr>
      <w:bookmarkStart w:id="0" w:name="_GoBack"/>
      <w:bookmarkEnd w:id="0"/>
    </w:p>
    <w:p w:rsidR="00BC042E" w:rsidRDefault="000D513F">
      <w:pPr>
        <w:spacing w:after="186" w:line="259" w:lineRule="auto"/>
        <w:ind w:left="571" w:firstLine="0"/>
        <w:jc w:val="center"/>
      </w:pPr>
      <w:r>
        <w:rPr>
          <w:rFonts w:ascii="Times New Roman" w:eastAsia="Times New Roman" w:hAnsi="Times New Roman" w:cs="Times New Roman"/>
          <w:b/>
          <w:sz w:val="28"/>
        </w:rPr>
        <w:t xml:space="preserve"> </w:t>
      </w:r>
    </w:p>
    <w:p w:rsidR="00BC042E" w:rsidRDefault="000D513F">
      <w:pPr>
        <w:spacing w:after="234" w:line="259" w:lineRule="auto"/>
        <w:ind w:left="0" w:firstLine="0"/>
        <w:jc w:val="left"/>
      </w:pPr>
      <w:r>
        <w:rPr>
          <w:rFonts w:ascii="Times New Roman" w:eastAsia="Times New Roman" w:hAnsi="Times New Roman" w:cs="Times New Roman"/>
          <w:b/>
          <w:sz w:val="28"/>
        </w:rPr>
        <w:t xml:space="preserve"> </w:t>
      </w:r>
    </w:p>
    <w:p w:rsidR="00BC042E" w:rsidRDefault="000D513F">
      <w:pPr>
        <w:spacing w:after="0" w:line="259" w:lineRule="auto"/>
        <w:ind w:left="513" w:right="4"/>
        <w:jc w:val="center"/>
      </w:pPr>
      <w:r>
        <w:rPr>
          <w:rFonts w:ascii="Times New Roman" w:eastAsia="Times New Roman" w:hAnsi="Times New Roman" w:cs="Times New Roman"/>
          <w:b/>
          <w:sz w:val="28"/>
        </w:rPr>
        <w:t xml:space="preserve">Москва 2021 </w:t>
      </w:r>
    </w:p>
    <w:p w:rsidR="00BC042E" w:rsidRDefault="000D513F">
      <w:pPr>
        <w:spacing w:after="0" w:line="259" w:lineRule="auto"/>
        <w:ind w:left="0" w:firstLine="0"/>
        <w:jc w:val="left"/>
      </w:pPr>
      <w:r>
        <w:rPr>
          <w:rFonts w:ascii="Times New Roman" w:eastAsia="Times New Roman" w:hAnsi="Times New Roman" w:cs="Times New Roman"/>
          <w:sz w:val="28"/>
        </w:rPr>
        <w:lastRenderedPageBreak/>
        <w:t xml:space="preserve"> </w:t>
      </w:r>
    </w:p>
    <w:p w:rsidR="00BC042E" w:rsidRDefault="00BC042E">
      <w:pPr>
        <w:sectPr w:rsidR="00BC042E">
          <w:footerReference w:type="even" r:id="rId17"/>
          <w:footerReference w:type="default" r:id="rId18"/>
          <w:footerReference w:type="first" r:id="rId19"/>
          <w:pgSz w:w="11906" w:h="16838"/>
          <w:pgMar w:top="1409" w:right="1065" w:bottom="1440" w:left="1702" w:header="720" w:footer="720" w:gutter="0"/>
          <w:cols w:space="720"/>
        </w:sectPr>
      </w:pPr>
    </w:p>
    <w:p w:rsidR="00BC042E" w:rsidRDefault="000D513F">
      <w:pPr>
        <w:spacing w:after="0" w:line="259" w:lineRule="auto"/>
        <w:ind w:left="-1440" w:right="18856" w:firstLine="0"/>
        <w:jc w:val="left"/>
      </w:pPr>
      <w:r>
        <w:rPr>
          <w:noProof/>
          <w:sz w:val="22"/>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2887960" cy="8999995"/>
                <wp:effectExtent l="0" t="0" r="0" b="0"/>
                <wp:wrapTopAndBottom/>
                <wp:docPr id="89029" name="Group 89029"/>
                <wp:cNvGraphicFramePr/>
                <a:graphic xmlns:a="http://schemas.openxmlformats.org/drawingml/2006/main">
                  <a:graphicData uri="http://schemas.microsoft.com/office/word/2010/wordprocessingGroup">
                    <wpg:wgp>
                      <wpg:cNvGrpSpPr/>
                      <wpg:grpSpPr>
                        <a:xfrm>
                          <a:off x="0" y="0"/>
                          <a:ext cx="12887960" cy="8999995"/>
                          <a:chOff x="0" y="0"/>
                          <a:chExt cx="12887960" cy="8999995"/>
                        </a:xfrm>
                      </wpg:grpSpPr>
                      <wps:wsp>
                        <wps:cNvPr id="116895" name="Shape 116895"/>
                        <wps:cNvSpPr/>
                        <wps:spPr>
                          <a:xfrm>
                            <a:off x="0" y="0"/>
                            <a:ext cx="12887960" cy="8999995"/>
                          </a:xfrm>
                          <a:custGeom>
                            <a:avLst/>
                            <a:gdLst/>
                            <a:ahLst/>
                            <a:cxnLst/>
                            <a:rect l="0" t="0" r="0" b="0"/>
                            <a:pathLst>
                              <a:path w="12887960" h="8999995">
                                <a:moveTo>
                                  <a:pt x="0" y="0"/>
                                </a:moveTo>
                                <a:lnTo>
                                  <a:pt x="12887960" y="0"/>
                                </a:lnTo>
                                <a:lnTo>
                                  <a:pt x="12887960" y="8999995"/>
                                </a:lnTo>
                                <a:lnTo>
                                  <a:pt x="0" y="8999995"/>
                                </a:lnTo>
                                <a:lnTo>
                                  <a:pt x="0" y="0"/>
                                </a:lnTo>
                              </a:path>
                            </a:pathLst>
                          </a:custGeom>
                          <a:ln w="0" cap="flat">
                            <a:miter lim="127000"/>
                          </a:ln>
                        </wps:spPr>
                        <wps:style>
                          <a:lnRef idx="0">
                            <a:srgbClr val="000000">
                              <a:alpha val="0"/>
                            </a:srgbClr>
                          </a:lnRef>
                          <a:fillRef idx="1">
                            <a:srgbClr val="29191A"/>
                          </a:fillRef>
                          <a:effectRef idx="0">
                            <a:scrgbClr r="0" g="0" b="0"/>
                          </a:effectRef>
                          <a:fontRef idx="none"/>
                        </wps:style>
                        <wps:bodyPr/>
                      </wps:wsp>
                      <wps:wsp>
                        <wps:cNvPr id="116896" name="Shape 116896"/>
                        <wps:cNvSpPr/>
                        <wps:spPr>
                          <a:xfrm>
                            <a:off x="6587998" y="1526946"/>
                            <a:ext cx="6299962" cy="2918181"/>
                          </a:xfrm>
                          <a:custGeom>
                            <a:avLst/>
                            <a:gdLst/>
                            <a:ahLst/>
                            <a:cxnLst/>
                            <a:rect l="0" t="0" r="0" b="0"/>
                            <a:pathLst>
                              <a:path w="6299962" h="2918181">
                                <a:moveTo>
                                  <a:pt x="0" y="0"/>
                                </a:moveTo>
                                <a:lnTo>
                                  <a:pt x="6299962" y="0"/>
                                </a:lnTo>
                                <a:lnTo>
                                  <a:pt x="6299962" y="2918181"/>
                                </a:lnTo>
                                <a:lnTo>
                                  <a:pt x="0" y="2918181"/>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 name="Rectangle 84"/>
                        <wps:cNvSpPr/>
                        <wps:spPr>
                          <a:xfrm>
                            <a:off x="7902349" y="1901320"/>
                            <a:ext cx="4901770" cy="320005"/>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181717"/>
                                  <w:sz w:val="40"/>
                                </w:rPr>
                                <w:t xml:space="preserve">ЛАБОРАТОРНЫЕ ПРИЕМЫ  </w:t>
                              </w:r>
                            </w:p>
                          </w:txbxContent>
                        </wps:txbx>
                        <wps:bodyPr horzOverflow="overflow" vert="horz" lIns="0" tIns="0" rIns="0" bIns="0" rtlCol="0">
                          <a:noAutofit/>
                        </wps:bodyPr>
                      </wps:wsp>
                      <wps:wsp>
                        <wps:cNvPr id="85" name="Rectangle 85"/>
                        <wps:cNvSpPr/>
                        <wps:spPr>
                          <a:xfrm>
                            <a:off x="7369203" y="2206121"/>
                            <a:ext cx="6320276" cy="320005"/>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181717"/>
                                  <w:sz w:val="40"/>
                                </w:rPr>
                                <w:t xml:space="preserve">СИНТЕЗА ПОЛИМЕРОВ МЕТОДОМ  </w:t>
                              </w:r>
                            </w:p>
                          </w:txbxContent>
                        </wps:txbx>
                        <wps:bodyPr horzOverflow="overflow" vert="horz" lIns="0" tIns="0" rIns="0" bIns="0" rtlCol="0">
                          <a:noAutofit/>
                        </wps:bodyPr>
                      </wps:wsp>
                      <wps:wsp>
                        <wps:cNvPr id="86" name="Rectangle 86"/>
                        <wps:cNvSpPr/>
                        <wps:spPr>
                          <a:xfrm>
                            <a:off x="7278018" y="2510921"/>
                            <a:ext cx="6346288" cy="320005"/>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181717"/>
                                  <w:sz w:val="40"/>
                                </w:rPr>
                                <w:t>ГЕТЕРОФАЗНОЙ ПОЛИМЕРИЗАЦИИ</w:t>
                              </w:r>
                            </w:p>
                          </w:txbxContent>
                        </wps:txbx>
                        <wps:bodyPr horzOverflow="overflow" vert="horz" lIns="0" tIns="0" rIns="0" bIns="0" rtlCol="0">
                          <a:noAutofit/>
                        </wps:bodyPr>
                      </wps:wsp>
                      <wps:wsp>
                        <wps:cNvPr id="87" name="Rectangle 87"/>
                        <wps:cNvSpPr/>
                        <wps:spPr>
                          <a:xfrm>
                            <a:off x="7886881" y="2998653"/>
                            <a:ext cx="4727195" cy="228815"/>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181717"/>
                                  <w:sz w:val="29"/>
                                </w:rPr>
                                <w:t>УЧЕБНО-МЕТОДИЧЕСКОЕ ПОСОБИЕ</w:t>
                              </w:r>
                            </w:p>
                          </w:txbxContent>
                        </wps:txbx>
                        <wps:bodyPr horzOverflow="overflow" vert="horz" lIns="0" tIns="0" rIns="0" bIns="0" rtlCol="0">
                          <a:noAutofit/>
                        </wps:bodyPr>
                      </wps:wsp>
                      <wps:wsp>
                        <wps:cNvPr id="88" name="Rectangle 88"/>
                        <wps:cNvSpPr/>
                        <wps:spPr>
                          <a:xfrm>
                            <a:off x="10782430" y="3543510"/>
                            <a:ext cx="2043540" cy="228815"/>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181717"/>
                                  <w:sz w:val="29"/>
                                </w:rPr>
                                <w:t xml:space="preserve">Серхачева Н.С., </w:t>
                              </w:r>
                            </w:p>
                          </w:txbxContent>
                        </wps:txbx>
                        <wps:bodyPr horzOverflow="overflow" vert="horz" lIns="0" tIns="0" rIns="0" bIns="0" rtlCol="0">
                          <a:noAutofit/>
                        </wps:bodyPr>
                      </wps:wsp>
                      <wps:wsp>
                        <wps:cNvPr id="89" name="Rectangle 89"/>
                        <wps:cNvSpPr/>
                        <wps:spPr>
                          <a:xfrm>
                            <a:off x="10782430" y="3761452"/>
                            <a:ext cx="1971074" cy="228815"/>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181717"/>
                                  <w:sz w:val="29"/>
                                </w:rPr>
                                <w:t xml:space="preserve">Прокопов Н.И., </w:t>
                              </w:r>
                            </w:p>
                          </w:txbxContent>
                        </wps:txbx>
                        <wps:bodyPr horzOverflow="overflow" vert="horz" lIns="0" tIns="0" rIns="0" bIns="0" rtlCol="0">
                          <a:noAutofit/>
                        </wps:bodyPr>
                      </wps:wsp>
                      <wps:wsp>
                        <wps:cNvPr id="90" name="Rectangle 90"/>
                        <wps:cNvSpPr/>
                        <wps:spPr>
                          <a:xfrm>
                            <a:off x="12264253" y="3761453"/>
                            <a:ext cx="77297" cy="228815"/>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181717"/>
                                  <w:sz w:val="29"/>
                                </w:rPr>
                                <w:t xml:space="preserve"> </w:t>
                              </w:r>
                            </w:p>
                          </w:txbxContent>
                        </wps:txbx>
                        <wps:bodyPr horzOverflow="overflow" vert="horz" lIns="0" tIns="0" rIns="0" bIns="0" rtlCol="0">
                          <a:noAutofit/>
                        </wps:bodyPr>
                      </wps:wsp>
                      <wps:wsp>
                        <wps:cNvPr id="91" name="Rectangle 91"/>
                        <wps:cNvSpPr/>
                        <wps:spPr>
                          <a:xfrm>
                            <a:off x="10782393" y="3979396"/>
                            <a:ext cx="1741598" cy="228815"/>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181717"/>
                                  <w:sz w:val="29"/>
                                </w:rPr>
                                <w:t>Лобанова Н.А.</w:t>
                              </w:r>
                            </w:p>
                          </w:txbxContent>
                        </wps:txbx>
                        <wps:bodyPr horzOverflow="overflow" vert="horz" lIns="0" tIns="0" rIns="0" bIns="0" rtlCol="0">
                          <a:noAutofit/>
                        </wps:bodyPr>
                      </wps:wsp>
                      <wps:wsp>
                        <wps:cNvPr id="92" name="Rectangle 92"/>
                        <wps:cNvSpPr/>
                        <wps:spPr>
                          <a:xfrm>
                            <a:off x="9449845" y="558140"/>
                            <a:ext cx="3105672" cy="196126"/>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FFFEFD"/>
                                  <w:sz w:val="25"/>
                                </w:rPr>
                                <w:t>Кафедра химии и технологии</w:t>
                              </w:r>
                            </w:p>
                          </w:txbxContent>
                        </wps:txbx>
                        <wps:bodyPr horzOverflow="overflow" vert="horz" lIns="0" tIns="0" rIns="0" bIns="0" rtlCol="0">
                          <a:noAutofit/>
                        </wps:bodyPr>
                      </wps:wsp>
                      <wps:wsp>
                        <wps:cNvPr id="93" name="Rectangle 93"/>
                        <wps:cNvSpPr/>
                        <wps:spPr>
                          <a:xfrm>
                            <a:off x="9449845" y="739811"/>
                            <a:ext cx="3563242" cy="196126"/>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FFFEFD"/>
                                  <w:sz w:val="25"/>
                                </w:rPr>
                                <w:t>высокомолекулярных соединений</w:t>
                              </w:r>
                            </w:p>
                          </w:txbxContent>
                        </wps:txbx>
                        <wps:bodyPr horzOverflow="overflow" vert="horz" lIns="0" tIns="0" rIns="0" bIns="0" rtlCol="0">
                          <a:noAutofit/>
                        </wps:bodyPr>
                      </wps:wsp>
                      <wps:wsp>
                        <wps:cNvPr id="94" name="Rectangle 94"/>
                        <wps:cNvSpPr/>
                        <wps:spPr>
                          <a:xfrm>
                            <a:off x="9449845" y="921481"/>
                            <a:ext cx="3159504" cy="196126"/>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FFFEFD"/>
                                  <w:sz w:val="25"/>
                                </w:rPr>
                                <w:t>ИТХТ имени М.В. Ломоносова</w:t>
                              </w:r>
                            </w:p>
                          </w:txbxContent>
                        </wps:txbx>
                        <wps:bodyPr horzOverflow="overflow" vert="horz" lIns="0" tIns="0" rIns="0" bIns="0" rtlCol="0">
                          <a:noAutofit/>
                        </wps:bodyPr>
                      </wps:wsp>
                      <wps:wsp>
                        <wps:cNvPr id="95" name="Rectangle 95"/>
                        <wps:cNvSpPr/>
                        <wps:spPr>
                          <a:xfrm>
                            <a:off x="7269049" y="691922"/>
                            <a:ext cx="1750477" cy="668616"/>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FFFEFD"/>
                                  <w:sz w:val="84"/>
                                </w:rPr>
                                <w:t>2021</w:t>
                              </w:r>
                            </w:p>
                          </w:txbxContent>
                        </wps:txbx>
                        <wps:bodyPr horzOverflow="overflow" vert="horz" lIns="0" tIns="0" rIns="0" bIns="0" rtlCol="0">
                          <a:noAutofit/>
                        </wps:bodyPr>
                      </wps:wsp>
                      <wps:wsp>
                        <wps:cNvPr id="116897" name="Shape 116897"/>
                        <wps:cNvSpPr/>
                        <wps:spPr>
                          <a:xfrm>
                            <a:off x="791997" y="7351205"/>
                            <a:ext cx="1231456" cy="748563"/>
                          </a:xfrm>
                          <a:custGeom>
                            <a:avLst/>
                            <a:gdLst/>
                            <a:ahLst/>
                            <a:cxnLst/>
                            <a:rect l="0" t="0" r="0" b="0"/>
                            <a:pathLst>
                              <a:path w="1231456" h="748563">
                                <a:moveTo>
                                  <a:pt x="0" y="0"/>
                                </a:moveTo>
                                <a:lnTo>
                                  <a:pt x="1231456" y="0"/>
                                </a:lnTo>
                                <a:lnTo>
                                  <a:pt x="1231456" y="748563"/>
                                </a:lnTo>
                                <a:lnTo>
                                  <a:pt x="0" y="74856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 name="Rectangle 97"/>
                        <wps:cNvSpPr/>
                        <wps:spPr>
                          <a:xfrm>
                            <a:off x="925200" y="7394395"/>
                            <a:ext cx="1392798" cy="142666"/>
                          </a:xfrm>
                          <a:prstGeom prst="rect">
                            <a:avLst/>
                          </a:prstGeom>
                          <a:ln>
                            <a:noFill/>
                          </a:ln>
                        </wps:spPr>
                        <wps:txbx>
                          <w:txbxContent>
                            <w:p w:rsidR="00BC042E" w:rsidRDefault="000D513F">
                              <w:pPr>
                                <w:spacing w:after="160" w:line="259" w:lineRule="auto"/>
                                <w:ind w:left="0" w:firstLine="0"/>
                                <w:jc w:val="left"/>
                              </w:pPr>
                              <w:r>
                                <w:rPr>
                                  <w:rFonts w:ascii="Arial" w:eastAsia="Arial" w:hAnsi="Arial" w:cs="Arial"/>
                                  <w:color w:val="181717"/>
                                  <w:sz w:val="18"/>
                                </w:rPr>
                                <w:t>ISBN 978-5-00189-370-7</w:t>
                              </w:r>
                            </w:p>
                          </w:txbxContent>
                        </wps:txbx>
                        <wps:bodyPr horzOverflow="overflow" vert="horz" lIns="0" tIns="0" rIns="0" bIns="0" rtlCol="0">
                          <a:noAutofit/>
                        </wps:bodyPr>
                      </wps:wsp>
                      <wps:wsp>
                        <wps:cNvPr id="116898" name="Shape 116898"/>
                        <wps:cNvSpPr/>
                        <wps:spPr>
                          <a:xfrm>
                            <a:off x="809828" y="7511479"/>
                            <a:ext cx="1198969" cy="571284"/>
                          </a:xfrm>
                          <a:custGeom>
                            <a:avLst/>
                            <a:gdLst/>
                            <a:ahLst/>
                            <a:cxnLst/>
                            <a:rect l="0" t="0" r="0" b="0"/>
                            <a:pathLst>
                              <a:path w="1198969" h="571284">
                                <a:moveTo>
                                  <a:pt x="0" y="0"/>
                                </a:moveTo>
                                <a:lnTo>
                                  <a:pt x="1198969" y="0"/>
                                </a:lnTo>
                                <a:lnTo>
                                  <a:pt x="1198969" y="571284"/>
                                </a:lnTo>
                                <a:lnTo>
                                  <a:pt x="0" y="57128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899" name="Shape 116899"/>
                        <wps:cNvSpPr/>
                        <wps:spPr>
                          <a:xfrm>
                            <a:off x="928611" y="7511479"/>
                            <a:ext cx="10808" cy="524484"/>
                          </a:xfrm>
                          <a:custGeom>
                            <a:avLst/>
                            <a:gdLst/>
                            <a:ahLst/>
                            <a:cxnLst/>
                            <a:rect l="0" t="0" r="0" b="0"/>
                            <a:pathLst>
                              <a:path w="10808" h="524484">
                                <a:moveTo>
                                  <a:pt x="0" y="0"/>
                                </a:moveTo>
                                <a:lnTo>
                                  <a:pt x="10808" y="0"/>
                                </a:lnTo>
                                <a:lnTo>
                                  <a:pt x="10808" y="524484"/>
                                </a:lnTo>
                                <a:lnTo>
                                  <a:pt x="0" y="5244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00" name="Shape 116900"/>
                        <wps:cNvSpPr/>
                        <wps:spPr>
                          <a:xfrm>
                            <a:off x="950214" y="7511479"/>
                            <a:ext cx="10795" cy="524484"/>
                          </a:xfrm>
                          <a:custGeom>
                            <a:avLst/>
                            <a:gdLst/>
                            <a:ahLst/>
                            <a:cxnLst/>
                            <a:rect l="0" t="0" r="0" b="0"/>
                            <a:pathLst>
                              <a:path w="10795" h="524484">
                                <a:moveTo>
                                  <a:pt x="0" y="0"/>
                                </a:moveTo>
                                <a:lnTo>
                                  <a:pt x="10795" y="0"/>
                                </a:lnTo>
                                <a:lnTo>
                                  <a:pt x="10795" y="524484"/>
                                </a:lnTo>
                                <a:lnTo>
                                  <a:pt x="0" y="5244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01" name="Shape 116901"/>
                        <wps:cNvSpPr/>
                        <wps:spPr>
                          <a:xfrm>
                            <a:off x="971804" y="7511479"/>
                            <a:ext cx="32398" cy="470497"/>
                          </a:xfrm>
                          <a:custGeom>
                            <a:avLst/>
                            <a:gdLst/>
                            <a:ahLst/>
                            <a:cxnLst/>
                            <a:rect l="0" t="0" r="0" b="0"/>
                            <a:pathLst>
                              <a:path w="32398" h="470497">
                                <a:moveTo>
                                  <a:pt x="0" y="0"/>
                                </a:moveTo>
                                <a:lnTo>
                                  <a:pt x="32398" y="0"/>
                                </a:lnTo>
                                <a:lnTo>
                                  <a:pt x="32398"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02" name="Shape 116902"/>
                        <wps:cNvSpPr/>
                        <wps:spPr>
                          <a:xfrm>
                            <a:off x="1014997" y="7511479"/>
                            <a:ext cx="21603" cy="470497"/>
                          </a:xfrm>
                          <a:custGeom>
                            <a:avLst/>
                            <a:gdLst/>
                            <a:ahLst/>
                            <a:cxnLst/>
                            <a:rect l="0" t="0" r="0" b="0"/>
                            <a:pathLst>
                              <a:path w="21603" h="470497">
                                <a:moveTo>
                                  <a:pt x="0" y="0"/>
                                </a:moveTo>
                                <a:lnTo>
                                  <a:pt x="21603" y="0"/>
                                </a:lnTo>
                                <a:lnTo>
                                  <a:pt x="21603"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03" name="Shape 116903"/>
                        <wps:cNvSpPr/>
                        <wps:spPr>
                          <a:xfrm>
                            <a:off x="1068997" y="7511479"/>
                            <a:ext cx="10795" cy="470497"/>
                          </a:xfrm>
                          <a:custGeom>
                            <a:avLst/>
                            <a:gdLst/>
                            <a:ahLst/>
                            <a:cxnLst/>
                            <a:rect l="0" t="0" r="0" b="0"/>
                            <a:pathLst>
                              <a:path w="10795" h="470497">
                                <a:moveTo>
                                  <a:pt x="0" y="0"/>
                                </a:moveTo>
                                <a:lnTo>
                                  <a:pt x="10795" y="0"/>
                                </a:lnTo>
                                <a:lnTo>
                                  <a:pt x="10795"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04" name="Shape 116904"/>
                        <wps:cNvSpPr/>
                        <wps:spPr>
                          <a:xfrm>
                            <a:off x="1101382" y="7511479"/>
                            <a:ext cx="10808" cy="470497"/>
                          </a:xfrm>
                          <a:custGeom>
                            <a:avLst/>
                            <a:gdLst/>
                            <a:ahLst/>
                            <a:cxnLst/>
                            <a:rect l="0" t="0" r="0" b="0"/>
                            <a:pathLst>
                              <a:path w="10808" h="470497">
                                <a:moveTo>
                                  <a:pt x="0" y="0"/>
                                </a:moveTo>
                                <a:lnTo>
                                  <a:pt x="10808" y="0"/>
                                </a:lnTo>
                                <a:lnTo>
                                  <a:pt x="10808"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05" name="Shape 116905"/>
                        <wps:cNvSpPr/>
                        <wps:spPr>
                          <a:xfrm>
                            <a:off x="1122972" y="7511479"/>
                            <a:ext cx="32410" cy="470497"/>
                          </a:xfrm>
                          <a:custGeom>
                            <a:avLst/>
                            <a:gdLst/>
                            <a:ahLst/>
                            <a:cxnLst/>
                            <a:rect l="0" t="0" r="0" b="0"/>
                            <a:pathLst>
                              <a:path w="32410" h="470497">
                                <a:moveTo>
                                  <a:pt x="0" y="0"/>
                                </a:moveTo>
                                <a:lnTo>
                                  <a:pt x="32410" y="0"/>
                                </a:lnTo>
                                <a:lnTo>
                                  <a:pt x="32410"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06" name="Shape 116906"/>
                        <wps:cNvSpPr/>
                        <wps:spPr>
                          <a:xfrm>
                            <a:off x="1176973" y="7511479"/>
                            <a:ext cx="10808" cy="470497"/>
                          </a:xfrm>
                          <a:custGeom>
                            <a:avLst/>
                            <a:gdLst/>
                            <a:ahLst/>
                            <a:cxnLst/>
                            <a:rect l="0" t="0" r="0" b="0"/>
                            <a:pathLst>
                              <a:path w="10808" h="470497">
                                <a:moveTo>
                                  <a:pt x="0" y="0"/>
                                </a:moveTo>
                                <a:lnTo>
                                  <a:pt x="10808" y="0"/>
                                </a:lnTo>
                                <a:lnTo>
                                  <a:pt x="10808"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07" name="Shape 116907"/>
                        <wps:cNvSpPr/>
                        <wps:spPr>
                          <a:xfrm>
                            <a:off x="1220165" y="7511479"/>
                            <a:ext cx="21603" cy="470497"/>
                          </a:xfrm>
                          <a:custGeom>
                            <a:avLst/>
                            <a:gdLst/>
                            <a:ahLst/>
                            <a:cxnLst/>
                            <a:rect l="0" t="0" r="0" b="0"/>
                            <a:pathLst>
                              <a:path w="21603" h="470497">
                                <a:moveTo>
                                  <a:pt x="0" y="0"/>
                                </a:moveTo>
                                <a:lnTo>
                                  <a:pt x="21603" y="0"/>
                                </a:lnTo>
                                <a:lnTo>
                                  <a:pt x="21603"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08" name="Shape 116908"/>
                        <wps:cNvSpPr/>
                        <wps:spPr>
                          <a:xfrm>
                            <a:off x="1252550" y="7511479"/>
                            <a:ext cx="10808" cy="470497"/>
                          </a:xfrm>
                          <a:custGeom>
                            <a:avLst/>
                            <a:gdLst/>
                            <a:ahLst/>
                            <a:cxnLst/>
                            <a:rect l="0" t="0" r="0" b="0"/>
                            <a:pathLst>
                              <a:path w="10808" h="470497">
                                <a:moveTo>
                                  <a:pt x="0" y="0"/>
                                </a:moveTo>
                                <a:lnTo>
                                  <a:pt x="10808" y="0"/>
                                </a:lnTo>
                                <a:lnTo>
                                  <a:pt x="10808"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09" name="Shape 116909"/>
                        <wps:cNvSpPr/>
                        <wps:spPr>
                          <a:xfrm>
                            <a:off x="1274153" y="7511479"/>
                            <a:ext cx="10808" cy="470497"/>
                          </a:xfrm>
                          <a:custGeom>
                            <a:avLst/>
                            <a:gdLst/>
                            <a:ahLst/>
                            <a:cxnLst/>
                            <a:rect l="0" t="0" r="0" b="0"/>
                            <a:pathLst>
                              <a:path w="10808" h="470497">
                                <a:moveTo>
                                  <a:pt x="0" y="0"/>
                                </a:moveTo>
                                <a:lnTo>
                                  <a:pt x="10808" y="0"/>
                                </a:lnTo>
                                <a:lnTo>
                                  <a:pt x="10808"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10" name="Shape 116910"/>
                        <wps:cNvSpPr/>
                        <wps:spPr>
                          <a:xfrm>
                            <a:off x="1306551" y="7511479"/>
                            <a:ext cx="32398" cy="470497"/>
                          </a:xfrm>
                          <a:custGeom>
                            <a:avLst/>
                            <a:gdLst/>
                            <a:ahLst/>
                            <a:cxnLst/>
                            <a:rect l="0" t="0" r="0" b="0"/>
                            <a:pathLst>
                              <a:path w="32398" h="470497">
                                <a:moveTo>
                                  <a:pt x="0" y="0"/>
                                </a:moveTo>
                                <a:lnTo>
                                  <a:pt x="32398" y="0"/>
                                </a:lnTo>
                                <a:lnTo>
                                  <a:pt x="32398"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11" name="Shape 116911"/>
                        <wps:cNvSpPr/>
                        <wps:spPr>
                          <a:xfrm>
                            <a:off x="1360551" y="7511479"/>
                            <a:ext cx="21590" cy="470497"/>
                          </a:xfrm>
                          <a:custGeom>
                            <a:avLst/>
                            <a:gdLst/>
                            <a:ahLst/>
                            <a:cxnLst/>
                            <a:rect l="0" t="0" r="0" b="0"/>
                            <a:pathLst>
                              <a:path w="21590" h="470497">
                                <a:moveTo>
                                  <a:pt x="0" y="0"/>
                                </a:moveTo>
                                <a:lnTo>
                                  <a:pt x="21590" y="0"/>
                                </a:lnTo>
                                <a:lnTo>
                                  <a:pt x="21590"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12" name="Shape 116912"/>
                        <wps:cNvSpPr/>
                        <wps:spPr>
                          <a:xfrm>
                            <a:off x="1403744" y="7511479"/>
                            <a:ext cx="10795" cy="470497"/>
                          </a:xfrm>
                          <a:custGeom>
                            <a:avLst/>
                            <a:gdLst/>
                            <a:ahLst/>
                            <a:cxnLst/>
                            <a:rect l="0" t="0" r="0" b="0"/>
                            <a:pathLst>
                              <a:path w="10795" h="470497">
                                <a:moveTo>
                                  <a:pt x="0" y="0"/>
                                </a:moveTo>
                                <a:lnTo>
                                  <a:pt x="10795" y="0"/>
                                </a:lnTo>
                                <a:lnTo>
                                  <a:pt x="10795"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13" name="Shape 116913"/>
                        <wps:cNvSpPr/>
                        <wps:spPr>
                          <a:xfrm>
                            <a:off x="1425334" y="7511479"/>
                            <a:ext cx="10808" cy="524484"/>
                          </a:xfrm>
                          <a:custGeom>
                            <a:avLst/>
                            <a:gdLst/>
                            <a:ahLst/>
                            <a:cxnLst/>
                            <a:rect l="0" t="0" r="0" b="0"/>
                            <a:pathLst>
                              <a:path w="10808" h="524484">
                                <a:moveTo>
                                  <a:pt x="0" y="0"/>
                                </a:moveTo>
                                <a:lnTo>
                                  <a:pt x="10808" y="0"/>
                                </a:lnTo>
                                <a:lnTo>
                                  <a:pt x="10808" y="524484"/>
                                </a:lnTo>
                                <a:lnTo>
                                  <a:pt x="0" y="5244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14" name="Shape 116914"/>
                        <wps:cNvSpPr/>
                        <wps:spPr>
                          <a:xfrm>
                            <a:off x="1446936" y="7511479"/>
                            <a:ext cx="10795" cy="524484"/>
                          </a:xfrm>
                          <a:custGeom>
                            <a:avLst/>
                            <a:gdLst/>
                            <a:ahLst/>
                            <a:cxnLst/>
                            <a:rect l="0" t="0" r="0" b="0"/>
                            <a:pathLst>
                              <a:path w="10795" h="524484">
                                <a:moveTo>
                                  <a:pt x="0" y="0"/>
                                </a:moveTo>
                                <a:lnTo>
                                  <a:pt x="10795" y="0"/>
                                </a:lnTo>
                                <a:lnTo>
                                  <a:pt x="10795" y="524484"/>
                                </a:lnTo>
                                <a:lnTo>
                                  <a:pt x="0" y="5244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15" name="Shape 116915"/>
                        <wps:cNvSpPr/>
                        <wps:spPr>
                          <a:xfrm>
                            <a:off x="1468527" y="7511479"/>
                            <a:ext cx="10808" cy="470497"/>
                          </a:xfrm>
                          <a:custGeom>
                            <a:avLst/>
                            <a:gdLst/>
                            <a:ahLst/>
                            <a:cxnLst/>
                            <a:rect l="0" t="0" r="0" b="0"/>
                            <a:pathLst>
                              <a:path w="10808" h="470497">
                                <a:moveTo>
                                  <a:pt x="0" y="0"/>
                                </a:moveTo>
                                <a:lnTo>
                                  <a:pt x="10808" y="0"/>
                                </a:lnTo>
                                <a:lnTo>
                                  <a:pt x="10808"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16" name="Shape 116916"/>
                        <wps:cNvSpPr/>
                        <wps:spPr>
                          <a:xfrm>
                            <a:off x="1500924" y="7511479"/>
                            <a:ext cx="10795" cy="470497"/>
                          </a:xfrm>
                          <a:custGeom>
                            <a:avLst/>
                            <a:gdLst/>
                            <a:ahLst/>
                            <a:cxnLst/>
                            <a:rect l="0" t="0" r="0" b="0"/>
                            <a:pathLst>
                              <a:path w="10795" h="470497">
                                <a:moveTo>
                                  <a:pt x="0" y="0"/>
                                </a:moveTo>
                                <a:lnTo>
                                  <a:pt x="10795" y="0"/>
                                </a:lnTo>
                                <a:lnTo>
                                  <a:pt x="10795"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17" name="Shape 116917"/>
                        <wps:cNvSpPr/>
                        <wps:spPr>
                          <a:xfrm>
                            <a:off x="1544117" y="7511479"/>
                            <a:ext cx="32398" cy="470497"/>
                          </a:xfrm>
                          <a:custGeom>
                            <a:avLst/>
                            <a:gdLst/>
                            <a:ahLst/>
                            <a:cxnLst/>
                            <a:rect l="0" t="0" r="0" b="0"/>
                            <a:pathLst>
                              <a:path w="32398" h="470497">
                                <a:moveTo>
                                  <a:pt x="0" y="0"/>
                                </a:moveTo>
                                <a:lnTo>
                                  <a:pt x="32398" y="0"/>
                                </a:lnTo>
                                <a:lnTo>
                                  <a:pt x="32398"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18" name="Shape 116918"/>
                        <wps:cNvSpPr/>
                        <wps:spPr>
                          <a:xfrm>
                            <a:off x="1587310" y="7511479"/>
                            <a:ext cx="10795" cy="470497"/>
                          </a:xfrm>
                          <a:custGeom>
                            <a:avLst/>
                            <a:gdLst/>
                            <a:ahLst/>
                            <a:cxnLst/>
                            <a:rect l="0" t="0" r="0" b="0"/>
                            <a:pathLst>
                              <a:path w="10795" h="470497">
                                <a:moveTo>
                                  <a:pt x="0" y="0"/>
                                </a:moveTo>
                                <a:lnTo>
                                  <a:pt x="10795" y="0"/>
                                </a:lnTo>
                                <a:lnTo>
                                  <a:pt x="10795"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19" name="Shape 116919"/>
                        <wps:cNvSpPr/>
                        <wps:spPr>
                          <a:xfrm>
                            <a:off x="1619695" y="7511479"/>
                            <a:ext cx="10795" cy="470497"/>
                          </a:xfrm>
                          <a:custGeom>
                            <a:avLst/>
                            <a:gdLst/>
                            <a:ahLst/>
                            <a:cxnLst/>
                            <a:rect l="0" t="0" r="0" b="0"/>
                            <a:pathLst>
                              <a:path w="10795" h="470497">
                                <a:moveTo>
                                  <a:pt x="0" y="0"/>
                                </a:moveTo>
                                <a:lnTo>
                                  <a:pt x="10795" y="0"/>
                                </a:lnTo>
                                <a:lnTo>
                                  <a:pt x="10795"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20" name="Shape 116920"/>
                        <wps:cNvSpPr/>
                        <wps:spPr>
                          <a:xfrm>
                            <a:off x="1673695" y="7511479"/>
                            <a:ext cx="10795" cy="470497"/>
                          </a:xfrm>
                          <a:custGeom>
                            <a:avLst/>
                            <a:gdLst/>
                            <a:ahLst/>
                            <a:cxnLst/>
                            <a:rect l="0" t="0" r="0" b="0"/>
                            <a:pathLst>
                              <a:path w="10795" h="470497">
                                <a:moveTo>
                                  <a:pt x="0" y="0"/>
                                </a:moveTo>
                                <a:lnTo>
                                  <a:pt x="10795" y="0"/>
                                </a:lnTo>
                                <a:lnTo>
                                  <a:pt x="10795"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21" name="Shape 116921"/>
                        <wps:cNvSpPr/>
                        <wps:spPr>
                          <a:xfrm>
                            <a:off x="1695285" y="7511479"/>
                            <a:ext cx="10808" cy="470497"/>
                          </a:xfrm>
                          <a:custGeom>
                            <a:avLst/>
                            <a:gdLst/>
                            <a:ahLst/>
                            <a:cxnLst/>
                            <a:rect l="0" t="0" r="0" b="0"/>
                            <a:pathLst>
                              <a:path w="10808" h="470497">
                                <a:moveTo>
                                  <a:pt x="0" y="0"/>
                                </a:moveTo>
                                <a:lnTo>
                                  <a:pt x="10808" y="0"/>
                                </a:lnTo>
                                <a:lnTo>
                                  <a:pt x="10808"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22" name="Shape 116922"/>
                        <wps:cNvSpPr/>
                        <wps:spPr>
                          <a:xfrm>
                            <a:off x="1738478" y="7511479"/>
                            <a:ext cx="10795" cy="470497"/>
                          </a:xfrm>
                          <a:custGeom>
                            <a:avLst/>
                            <a:gdLst/>
                            <a:ahLst/>
                            <a:cxnLst/>
                            <a:rect l="0" t="0" r="0" b="0"/>
                            <a:pathLst>
                              <a:path w="10795" h="470497">
                                <a:moveTo>
                                  <a:pt x="0" y="0"/>
                                </a:moveTo>
                                <a:lnTo>
                                  <a:pt x="10795" y="0"/>
                                </a:lnTo>
                                <a:lnTo>
                                  <a:pt x="10795"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23" name="Shape 116923"/>
                        <wps:cNvSpPr/>
                        <wps:spPr>
                          <a:xfrm>
                            <a:off x="1770888" y="7511479"/>
                            <a:ext cx="32398" cy="470497"/>
                          </a:xfrm>
                          <a:custGeom>
                            <a:avLst/>
                            <a:gdLst/>
                            <a:ahLst/>
                            <a:cxnLst/>
                            <a:rect l="0" t="0" r="0" b="0"/>
                            <a:pathLst>
                              <a:path w="32398" h="470497">
                                <a:moveTo>
                                  <a:pt x="0" y="0"/>
                                </a:moveTo>
                                <a:lnTo>
                                  <a:pt x="32398" y="0"/>
                                </a:lnTo>
                                <a:lnTo>
                                  <a:pt x="32398"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24" name="Shape 116924"/>
                        <wps:cNvSpPr/>
                        <wps:spPr>
                          <a:xfrm>
                            <a:off x="1824863" y="7511479"/>
                            <a:ext cx="10795" cy="470497"/>
                          </a:xfrm>
                          <a:custGeom>
                            <a:avLst/>
                            <a:gdLst/>
                            <a:ahLst/>
                            <a:cxnLst/>
                            <a:rect l="0" t="0" r="0" b="0"/>
                            <a:pathLst>
                              <a:path w="10795" h="470497">
                                <a:moveTo>
                                  <a:pt x="0" y="0"/>
                                </a:moveTo>
                                <a:lnTo>
                                  <a:pt x="10795" y="0"/>
                                </a:lnTo>
                                <a:lnTo>
                                  <a:pt x="10795"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25" name="Shape 116925"/>
                        <wps:cNvSpPr/>
                        <wps:spPr>
                          <a:xfrm>
                            <a:off x="1846466" y="7511479"/>
                            <a:ext cx="10795" cy="470497"/>
                          </a:xfrm>
                          <a:custGeom>
                            <a:avLst/>
                            <a:gdLst/>
                            <a:ahLst/>
                            <a:cxnLst/>
                            <a:rect l="0" t="0" r="0" b="0"/>
                            <a:pathLst>
                              <a:path w="10795" h="470497">
                                <a:moveTo>
                                  <a:pt x="0" y="0"/>
                                </a:moveTo>
                                <a:lnTo>
                                  <a:pt x="10795" y="0"/>
                                </a:lnTo>
                                <a:lnTo>
                                  <a:pt x="10795"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26" name="Shape 116926"/>
                        <wps:cNvSpPr/>
                        <wps:spPr>
                          <a:xfrm>
                            <a:off x="1889659" y="7511479"/>
                            <a:ext cx="10795" cy="470497"/>
                          </a:xfrm>
                          <a:custGeom>
                            <a:avLst/>
                            <a:gdLst/>
                            <a:ahLst/>
                            <a:cxnLst/>
                            <a:rect l="0" t="0" r="0" b="0"/>
                            <a:pathLst>
                              <a:path w="10795" h="470497">
                                <a:moveTo>
                                  <a:pt x="0" y="0"/>
                                </a:moveTo>
                                <a:lnTo>
                                  <a:pt x="10795" y="0"/>
                                </a:lnTo>
                                <a:lnTo>
                                  <a:pt x="10795" y="470497"/>
                                </a:lnTo>
                                <a:lnTo>
                                  <a:pt x="0" y="470497"/>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27" name="Shape 116927"/>
                        <wps:cNvSpPr/>
                        <wps:spPr>
                          <a:xfrm>
                            <a:off x="1922056" y="7511479"/>
                            <a:ext cx="10808" cy="524484"/>
                          </a:xfrm>
                          <a:custGeom>
                            <a:avLst/>
                            <a:gdLst/>
                            <a:ahLst/>
                            <a:cxnLst/>
                            <a:rect l="0" t="0" r="0" b="0"/>
                            <a:pathLst>
                              <a:path w="10808" h="524484">
                                <a:moveTo>
                                  <a:pt x="0" y="0"/>
                                </a:moveTo>
                                <a:lnTo>
                                  <a:pt x="10808" y="0"/>
                                </a:lnTo>
                                <a:lnTo>
                                  <a:pt x="10808" y="524484"/>
                                </a:lnTo>
                                <a:lnTo>
                                  <a:pt x="0" y="5244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16928" name="Shape 116928"/>
                        <wps:cNvSpPr/>
                        <wps:spPr>
                          <a:xfrm>
                            <a:off x="1943646" y="7511479"/>
                            <a:ext cx="10795" cy="524484"/>
                          </a:xfrm>
                          <a:custGeom>
                            <a:avLst/>
                            <a:gdLst/>
                            <a:ahLst/>
                            <a:cxnLst/>
                            <a:rect l="0" t="0" r="0" b="0"/>
                            <a:pathLst>
                              <a:path w="10795" h="524484">
                                <a:moveTo>
                                  <a:pt x="0" y="0"/>
                                </a:moveTo>
                                <a:lnTo>
                                  <a:pt x="10795" y="0"/>
                                </a:lnTo>
                                <a:lnTo>
                                  <a:pt x="10795" y="524484"/>
                                </a:lnTo>
                                <a:lnTo>
                                  <a:pt x="0" y="52448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 name="Shape 129"/>
                        <wps:cNvSpPr/>
                        <wps:spPr>
                          <a:xfrm>
                            <a:off x="823973" y="7998277"/>
                            <a:ext cx="42990" cy="72593"/>
                          </a:xfrm>
                          <a:custGeom>
                            <a:avLst/>
                            <a:gdLst/>
                            <a:ahLst/>
                            <a:cxnLst/>
                            <a:rect l="0" t="0" r="0" b="0"/>
                            <a:pathLst>
                              <a:path w="42990" h="72593">
                                <a:moveTo>
                                  <a:pt x="13564" y="72593"/>
                                </a:moveTo>
                                <a:cubicBezTo>
                                  <a:pt x="13564" y="72593"/>
                                  <a:pt x="42990" y="44044"/>
                                  <a:pt x="42990" y="24067"/>
                                </a:cubicBezTo>
                                <a:cubicBezTo>
                                  <a:pt x="42990" y="4242"/>
                                  <a:pt x="30747" y="0"/>
                                  <a:pt x="21336" y="0"/>
                                </a:cubicBezTo>
                                <a:cubicBezTo>
                                  <a:pt x="13640" y="0"/>
                                  <a:pt x="0" y="3455"/>
                                  <a:pt x="0" y="21984"/>
                                </a:cubicBezTo>
                                <a:cubicBezTo>
                                  <a:pt x="0" y="40170"/>
                                  <a:pt x="14783" y="42494"/>
                                  <a:pt x="20739" y="42494"/>
                                </a:cubicBezTo>
                                <a:cubicBezTo>
                                  <a:pt x="42075" y="42494"/>
                                  <a:pt x="42990" y="24067"/>
                                  <a:pt x="42990" y="24067"/>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30" name="Shape 130"/>
                        <wps:cNvSpPr/>
                        <wps:spPr>
                          <a:xfrm>
                            <a:off x="975180" y="7998442"/>
                            <a:ext cx="43243" cy="72352"/>
                          </a:xfrm>
                          <a:custGeom>
                            <a:avLst/>
                            <a:gdLst/>
                            <a:ahLst/>
                            <a:cxnLst/>
                            <a:rect l="0" t="0" r="0" b="0"/>
                            <a:pathLst>
                              <a:path w="43243" h="72352">
                                <a:moveTo>
                                  <a:pt x="0" y="0"/>
                                </a:moveTo>
                                <a:lnTo>
                                  <a:pt x="42786" y="0"/>
                                </a:lnTo>
                                <a:cubicBezTo>
                                  <a:pt x="42786" y="0"/>
                                  <a:pt x="43243" y="6680"/>
                                  <a:pt x="40437" y="10452"/>
                                </a:cubicBezTo>
                                <a:cubicBezTo>
                                  <a:pt x="37122" y="14922"/>
                                  <a:pt x="18618" y="33096"/>
                                  <a:pt x="15291" y="48019"/>
                                </a:cubicBezTo>
                                <a:cubicBezTo>
                                  <a:pt x="12167" y="62065"/>
                                  <a:pt x="13157" y="72352"/>
                                  <a:pt x="13157" y="72352"/>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31" name="Shape 131"/>
                        <wps:cNvSpPr/>
                        <wps:spPr>
                          <a:xfrm>
                            <a:off x="1050859" y="7998100"/>
                            <a:ext cx="42888" cy="72783"/>
                          </a:xfrm>
                          <a:custGeom>
                            <a:avLst/>
                            <a:gdLst/>
                            <a:ahLst/>
                            <a:cxnLst/>
                            <a:rect l="0" t="0" r="0" b="0"/>
                            <a:pathLst>
                              <a:path w="42888" h="72783">
                                <a:moveTo>
                                  <a:pt x="21450" y="72783"/>
                                </a:moveTo>
                                <a:cubicBezTo>
                                  <a:pt x="28981" y="72783"/>
                                  <a:pt x="42888" y="69938"/>
                                  <a:pt x="42888" y="54775"/>
                                </a:cubicBezTo>
                                <a:cubicBezTo>
                                  <a:pt x="42888" y="39611"/>
                                  <a:pt x="21450" y="32156"/>
                                  <a:pt x="21450" y="32156"/>
                                </a:cubicBezTo>
                                <a:cubicBezTo>
                                  <a:pt x="39319" y="25247"/>
                                  <a:pt x="39319" y="13868"/>
                                  <a:pt x="39319" y="13868"/>
                                </a:cubicBezTo>
                                <a:cubicBezTo>
                                  <a:pt x="39319" y="127"/>
                                  <a:pt x="22365" y="0"/>
                                  <a:pt x="21450" y="0"/>
                                </a:cubicBezTo>
                                <a:cubicBezTo>
                                  <a:pt x="20549" y="0"/>
                                  <a:pt x="3594" y="127"/>
                                  <a:pt x="3594" y="13868"/>
                                </a:cubicBezTo>
                                <a:cubicBezTo>
                                  <a:pt x="3594" y="13868"/>
                                  <a:pt x="3594" y="25247"/>
                                  <a:pt x="21450" y="32156"/>
                                </a:cubicBezTo>
                                <a:cubicBezTo>
                                  <a:pt x="0" y="39611"/>
                                  <a:pt x="0" y="54775"/>
                                  <a:pt x="0" y="54775"/>
                                </a:cubicBezTo>
                                <a:cubicBezTo>
                                  <a:pt x="0" y="69938"/>
                                  <a:pt x="13919" y="72783"/>
                                  <a:pt x="21450" y="72783"/>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32" name="Shape 132"/>
                        <wps:cNvSpPr/>
                        <wps:spPr>
                          <a:xfrm>
                            <a:off x="1129980" y="7998214"/>
                            <a:ext cx="38151" cy="72009"/>
                          </a:xfrm>
                          <a:custGeom>
                            <a:avLst/>
                            <a:gdLst/>
                            <a:ahLst/>
                            <a:cxnLst/>
                            <a:rect l="0" t="0" r="0" b="0"/>
                            <a:pathLst>
                              <a:path w="38151" h="72009">
                                <a:moveTo>
                                  <a:pt x="35382" y="0"/>
                                </a:moveTo>
                                <a:lnTo>
                                  <a:pt x="3899" y="0"/>
                                </a:lnTo>
                                <a:lnTo>
                                  <a:pt x="2121" y="26784"/>
                                </a:lnTo>
                                <a:cubicBezTo>
                                  <a:pt x="2121" y="26784"/>
                                  <a:pt x="14808" y="23838"/>
                                  <a:pt x="24892" y="28360"/>
                                </a:cubicBezTo>
                                <a:cubicBezTo>
                                  <a:pt x="33376" y="32195"/>
                                  <a:pt x="38151" y="41643"/>
                                  <a:pt x="35357" y="53124"/>
                                </a:cubicBezTo>
                                <a:cubicBezTo>
                                  <a:pt x="30797" y="71882"/>
                                  <a:pt x="11697" y="72009"/>
                                  <a:pt x="0" y="72009"/>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33" name="Shape 133"/>
                        <wps:cNvSpPr/>
                        <wps:spPr>
                          <a:xfrm>
                            <a:off x="1201913" y="7998645"/>
                            <a:ext cx="42850" cy="72022"/>
                          </a:xfrm>
                          <a:custGeom>
                            <a:avLst/>
                            <a:gdLst/>
                            <a:ahLst/>
                            <a:cxnLst/>
                            <a:rect l="0" t="0" r="0" b="0"/>
                            <a:pathLst>
                              <a:path w="42850" h="72022">
                                <a:moveTo>
                                  <a:pt x="42850" y="35992"/>
                                </a:moveTo>
                                <a:cubicBezTo>
                                  <a:pt x="42850" y="23914"/>
                                  <a:pt x="41732" y="8865"/>
                                  <a:pt x="36106" y="3340"/>
                                </a:cubicBezTo>
                                <a:cubicBezTo>
                                  <a:pt x="33007" y="305"/>
                                  <a:pt x="25718" y="0"/>
                                  <a:pt x="21260" y="0"/>
                                </a:cubicBezTo>
                                <a:cubicBezTo>
                                  <a:pt x="16802" y="0"/>
                                  <a:pt x="8560" y="305"/>
                                  <a:pt x="6426" y="3340"/>
                                </a:cubicBezTo>
                                <a:cubicBezTo>
                                  <a:pt x="787" y="8865"/>
                                  <a:pt x="0" y="23914"/>
                                  <a:pt x="0" y="35992"/>
                                </a:cubicBezTo>
                                <a:cubicBezTo>
                                  <a:pt x="0" y="48082"/>
                                  <a:pt x="787" y="63119"/>
                                  <a:pt x="6426" y="68656"/>
                                </a:cubicBezTo>
                                <a:cubicBezTo>
                                  <a:pt x="9525" y="71704"/>
                                  <a:pt x="16802" y="72022"/>
                                  <a:pt x="21260" y="72022"/>
                                </a:cubicBezTo>
                                <a:cubicBezTo>
                                  <a:pt x="25718" y="72022"/>
                                  <a:pt x="33007" y="71704"/>
                                  <a:pt x="36106" y="68656"/>
                                </a:cubicBezTo>
                                <a:cubicBezTo>
                                  <a:pt x="41732" y="63119"/>
                                  <a:pt x="42850" y="48082"/>
                                  <a:pt x="42850" y="35992"/>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34" name="Shape 134"/>
                        <wps:cNvSpPr/>
                        <wps:spPr>
                          <a:xfrm>
                            <a:off x="1277503" y="7998645"/>
                            <a:ext cx="42850" cy="72022"/>
                          </a:xfrm>
                          <a:custGeom>
                            <a:avLst/>
                            <a:gdLst/>
                            <a:ahLst/>
                            <a:cxnLst/>
                            <a:rect l="0" t="0" r="0" b="0"/>
                            <a:pathLst>
                              <a:path w="42850" h="72022">
                                <a:moveTo>
                                  <a:pt x="42850" y="35992"/>
                                </a:moveTo>
                                <a:cubicBezTo>
                                  <a:pt x="42850" y="23914"/>
                                  <a:pt x="41732" y="8865"/>
                                  <a:pt x="36106" y="3340"/>
                                </a:cubicBezTo>
                                <a:cubicBezTo>
                                  <a:pt x="33007" y="305"/>
                                  <a:pt x="25717" y="0"/>
                                  <a:pt x="21260" y="0"/>
                                </a:cubicBezTo>
                                <a:cubicBezTo>
                                  <a:pt x="16802" y="0"/>
                                  <a:pt x="8560" y="305"/>
                                  <a:pt x="6426" y="3340"/>
                                </a:cubicBezTo>
                                <a:cubicBezTo>
                                  <a:pt x="787" y="8865"/>
                                  <a:pt x="0" y="23914"/>
                                  <a:pt x="0" y="35992"/>
                                </a:cubicBezTo>
                                <a:cubicBezTo>
                                  <a:pt x="0" y="48082"/>
                                  <a:pt x="787" y="63119"/>
                                  <a:pt x="6426" y="68656"/>
                                </a:cubicBezTo>
                                <a:cubicBezTo>
                                  <a:pt x="9525" y="71704"/>
                                  <a:pt x="16802" y="72022"/>
                                  <a:pt x="21260" y="72022"/>
                                </a:cubicBezTo>
                                <a:cubicBezTo>
                                  <a:pt x="25717" y="72022"/>
                                  <a:pt x="33007" y="71704"/>
                                  <a:pt x="36106" y="68656"/>
                                </a:cubicBezTo>
                                <a:cubicBezTo>
                                  <a:pt x="41732" y="63119"/>
                                  <a:pt x="42850" y="48082"/>
                                  <a:pt x="42850" y="35992"/>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35" name="Shape 135"/>
                        <wps:cNvSpPr/>
                        <wps:spPr>
                          <a:xfrm>
                            <a:off x="1363635" y="7998176"/>
                            <a:ext cx="22669" cy="73037"/>
                          </a:xfrm>
                          <a:custGeom>
                            <a:avLst/>
                            <a:gdLst/>
                            <a:ahLst/>
                            <a:cxnLst/>
                            <a:rect l="0" t="0" r="0" b="0"/>
                            <a:pathLst>
                              <a:path w="22669" h="73037">
                                <a:moveTo>
                                  <a:pt x="0" y="16446"/>
                                </a:moveTo>
                                <a:lnTo>
                                  <a:pt x="19037" y="0"/>
                                </a:lnTo>
                                <a:lnTo>
                                  <a:pt x="22669" y="0"/>
                                </a:lnTo>
                                <a:lnTo>
                                  <a:pt x="22669" y="73037"/>
                                </a:ln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36" name="Shape 136"/>
                        <wps:cNvSpPr/>
                        <wps:spPr>
                          <a:xfrm>
                            <a:off x="1482799" y="7998100"/>
                            <a:ext cx="42875" cy="72783"/>
                          </a:xfrm>
                          <a:custGeom>
                            <a:avLst/>
                            <a:gdLst/>
                            <a:ahLst/>
                            <a:cxnLst/>
                            <a:rect l="0" t="0" r="0" b="0"/>
                            <a:pathLst>
                              <a:path w="42875" h="72783">
                                <a:moveTo>
                                  <a:pt x="21438" y="72783"/>
                                </a:moveTo>
                                <a:cubicBezTo>
                                  <a:pt x="28969" y="72783"/>
                                  <a:pt x="42875" y="69938"/>
                                  <a:pt x="42875" y="54775"/>
                                </a:cubicBezTo>
                                <a:cubicBezTo>
                                  <a:pt x="42875" y="39611"/>
                                  <a:pt x="21438" y="32156"/>
                                  <a:pt x="21438" y="32156"/>
                                </a:cubicBezTo>
                                <a:cubicBezTo>
                                  <a:pt x="39307" y="25247"/>
                                  <a:pt x="39307" y="13868"/>
                                  <a:pt x="39307" y="13868"/>
                                </a:cubicBezTo>
                                <a:cubicBezTo>
                                  <a:pt x="39307" y="127"/>
                                  <a:pt x="22352" y="0"/>
                                  <a:pt x="21438" y="0"/>
                                </a:cubicBezTo>
                                <a:cubicBezTo>
                                  <a:pt x="20536" y="0"/>
                                  <a:pt x="3581" y="127"/>
                                  <a:pt x="3581" y="13868"/>
                                </a:cubicBezTo>
                                <a:cubicBezTo>
                                  <a:pt x="3581" y="13868"/>
                                  <a:pt x="3581" y="25247"/>
                                  <a:pt x="21438" y="32156"/>
                                </a:cubicBezTo>
                                <a:cubicBezTo>
                                  <a:pt x="0" y="39611"/>
                                  <a:pt x="0" y="54775"/>
                                  <a:pt x="0" y="54775"/>
                                </a:cubicBezTo>
                                <a:cubicBezTo>
                                  <a:pt x="0" y="69938"/>
                                  <a:pt x="13907" y="72783"/>
                                  <a:pt x="21438" y="72783"/>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37" name="Shape 137"/>
                        <wps:cNvSpPr/>
                        <wps:spPr>
                          <a:xfrm>
                            <a:off x="1558262" y="7998277"/>
                            <a:ext cx="42989" cy="72593"/>
                          </a:xfrm>
                          <a:custGeom>
                            <a:avLst/>
                            <a:gdLst/>
                            <a:ahLst/>
                            <a:cxnLst/>
                            <a:rect l="0" t="0" r="0" b="0"/>
                            <a:pathLst>
                              <a:path w="42989" h="72593">
                                <a:moveTo>
                                  <a:pt x="13564" y="72593"/>
                                </a:moveTo>
                                <a:cubicBezTo>
                                  <a:pt x="13564" y="72593"/>
                                  <a:pt x="42989" y="44044"/>
                                  <a:pt x="42989" y="24067"/>
                                </a:cubicBezTo>
                                <a:cubicBezTo>
                                  <a:pt x="42989" y="4242"/>
                                  <a:pt x="30747" y="0"/>
                                  <a:pt x="21323" y="0"/>
                                </a:cubicBezTo>
                                <a:cubicBezTo>
                                  <a:pt x="13640" y="0"/>
                                  <a:pt x="0" y="3455"/>
                                  <a:pt x="0" y="21984"/>
                                </a:cubicBezTo>
                                <a:cubicBezTo>
                                  <a:pt x="0" y="40170"/>
                                  <a:pt x="14783" y="42494"/>
                                  <a:pt x="20739" y="42494"/>
                                </a:cubicBezTo>
                                <a:cubicBezTo>
                                  <a:pt x="42075" y="42494"/>
                                  <a:pt x="42989" y="24067"/>
                                  <a:pt x="42989" y="24067"/>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38" name="Shape 138"/>
                        <wps:cNvSpPr/>
                        <wps:spPr>
                          <a:xfrm>
                            <a:off x="1634450" y="7998417"/>
                            <a:ext cx="41770" cy="72492"/>
                          </a:xfrm>
                          <a:custGeom>
                            <a:avLst/>
                            <a:gdLst/>
                            <a:ahLst/>
                            <a:cxnLst/>
                            <a:rect l="0" t="0" r="0" b="0"/>
                            <a:pathLst>
                              <a:path w="41770" h="72492">
                                <a:moveTo>
                                  <a:pt x="178" y="0"/>
                                </a:moveTo>
                                <a:lnTo>
                                  <a:pt x="39256" y="0"/>
                                </a:lnTo>
                                <a:lnTo>
                                  <a:pt x="39256" y="3277"/>
                                </a:lnTo>
                                <a:lnTo>
                                  <a:pt x="14732" y="29756"/>
                                </a:lnTo>
                                <a:cubicBezTo>
                                  <a:pt x="14732" y="29756"/>
                                  <a:pt x="41770" y="28791"/>
                                  <a:pt x="41770" y="50712"/>
                                </a:cubicBezTo>
                                <a:cubicBezTo>
                                  <a:pt x="41770" y="68339"/>
                                  <a:pt x="24155" y="71514"/>
                                  <a:pt x="20396" y="71806"/>
                                </a:cubicBezTo>
                                <a:cubicBezTo>
                                  <a:pt x="11443" y="72492"/>
                                  <a:pt x="4889" y="70980"/>
                                  <a:pt x="0" y="68859"/>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39" name="Shape 139"/>
                        <wps:cNvSpPr/>
                        <wps:spPr>
                          <a:xfrm>
                            <a:off x="1709456" y="7998442"/>
                            <a:ext cx="43243" cy="72352"/>
                          </a:xfrm>
                          <a:custGeom>
                            <a:avLst/>
                            <a:gdLst/>
                            <a:ahLst/>
                            <a:cxnLst/>
                            <a:rect l="0" t="0" r="0" b="0"/>
                            <a:pathLst>
                              <a:path w="43243" h="72352">
                                <a:moveTo>
                                  <a:pt x="0" y="0"/>
                                </a:moveTo>
                                <a:lnTo>
                                  <a:pt x="42799" y="0"/>
                                </a:lnTo>
                                <a:cubicBezTo>
                                  <a:pt x="42799" y="0"/>
                                  <a:pt x="43243" y="6680"/>
                                  <a:pt x="40449" y="10452"/>
                                </a:cubicBezTo>
                                <a:cubicBezTo>
                                  <a:pt x="37122" y="14922"/>
                                  <a:pt x="18631" y="33096"/>
                                  <a:pt x="15304" y="48019"/>
                                </a:cubicBezTo>
                                <a:cubicBezTo>
                                  <a:pt x="12179" y="62065"/>
                                  <a:pt x="13170" y="72352"/>
                                  <a:pt x="13170" y="72352"/>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40" name="Shape 140"/>
                        <wps:cNvSpPr/>
                        <wps:spPr>
                          <a:xfrm>
                            <a:off x="1785021" y="7998645"/>
                            <a:ext cx="42850" cy="72022"/>
                          </a:xfrm>
                          <a:custGeom>
                            <a:avLst/>
                            <a:gdLst/>
                            <a:ahLst/>
                            <a:cxnLst/>
                            <a:rect l="0" t="0" r="0" b="0"/>
                            <a:pathLst>
                              <a:path w="42850" h="72022">
                                <a:moveTo>
                                  <a:pt x="42850" y="35992"/>
                                </a:moveTo>
                                <a:cubicBezTo>
                                  <a:pt x="42850" y="23914"/>
                                  <a:pt x="41732" y="8865"/>
                                  <a:pt x="36119" y="3340"/>
                                </a:cubicBezTo>
                                <a:cubicBezTo>
                                  <a:pt x="33007" y="305"/>
                                  <a:pt x="25730" y="0"/>
                                  <a:pt x="21273" y="0"/>
                                </a:cubicBezTo>
                                <a:cubicBezTo>
                                  <a:pt x="16802" y="0"/>
                                  <a:pt x="8560" y="305"/>
                                  <a:pt x="6426" y="3340"/>
                                </a:cubicBezTo>
                                <a:cubicBezTo>
                                  <a:pt x="800" y="8865"/>
                                  <a:pt x="0" y="23914"/>
                                  <a:pt x="0" y="35992"/>
                                </a:cubicBezTo>
                                <a:cubicBezTo>
                                  <a:pt x="0" y="48082"/>
                                  <a:pt x="800" y="63119"/>
                                  <a:pt x="6426" y="68656"/>
                                </a:cubicBezTo>
                                <a:cubicBezTo>
                                  <a:pt x="9525" y="71704"/>
                                  <a:pt x="16802" y="72022"/>
                                  <a:pt x="21273" y="72022"/>
                                </a:cubicBezTo>
                                <a:cubicBezTo>
                                  <a:pt x="25730" y="72022"/>
                                  <a:pt x="33007" y="71704"/>
                                  <a:pt x="36119" y="68656"/>
                                </a:cubicBezTo>
                                <a:cubicBezTo>
                                  <a:pt x="41732" y="63119"/>
                                  <a:pt x="42850" y="48082"/>
                                  <a:pt x="42850" y="35992"/>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41" name="Shape 141"/>
                        <wps:cNvSpPr/>
                        <wps:spPr>
                          <a:xfrm>
                            <a:off x="1860636" y="7998442"/>
                            <a:ext cx="43243" cy="72352"/>
                          </a:xfrm>
                          <a:custGeom>
                            <a:avLst/>
                            <a:gdLst/>
                            <a:ahLst/>
                            <a:cxnLst/>
                            <a:rect l="0" t="0" r="0" b="0"/>
                            <a:pathLst>
                              <a:path w="43243" h="72352">
                                <a:moveTo>
                                  <a:pt x="0" y="0"/>
                                </a:moveTo>
                                <a:lnTo>
                                  <a:pt x="42786" y="0"/>
                                </a:lnTo>
                                <a:cubicBezTo>
                                  <a:pt x="42786" y="0"/>
                                  <a:pt x="43243" y="6680"/>
                                  <a:pt x="40449" y="10452"/>
                                </a:cubicBezTo>
                                <a:cubicBezTo>
                                  <a:pt x="37122" y="14922"/>
                                  <a:pt x="18618" y="33096"/>
                                  <a:pt x="15303" y="48019"/>
                                </a:cubicBezTo>
                                <a:cubicBezTo>
                                  <a:pt x="12179" y="62065"/>
                                  <a:pt x="13170" y="72352"/>
                                  <a:pt x="13170" y="72352"/>
                                </a:cubicBezTo>
                              </a:path>
                            </a:pathLst>
                          </a:custGeom>
                          <a:ln w="9614" cap="rnd">
                            <a:round/>
                          </a:ln>
                        </wps:spPr>
                        <wps:style>
                          <a:lnRef idx="1">
                            <a:srgbClr val="181717"/>
                          </a:lnRef>
                          <a:fillRef idx="0">
                            <a:srgbClr val="000000">
                              <a:alpha val="0"/>
                            </a:srgbClr>
                          </a:fillRef>
                          <a:effectRef idx="0">
                            <a:scrgbClr r="0" g="0" b="0"/>
                          </a:effectRef>
                          <a:fontRef idx="none"/>
                        </wps:style>
                        <wps:bodyPr/>
                      </wps:wsp>
                      <wps:wsp>
                        <wps:cNvPr id="142" name="Rectangle 142"/>
                        <wps:cNvSpPr/>
                        <wps:spPr>
                          <a:xfrm rot="-5399999">
                            <a:off x="2918627" y="3448059"/>
                            <a:ext cx="7188810" cy="320006"/>
                          </a:xfrm>
                          <a:prstGeom prst="rect">
                            <a:avLst/>
                          </a:prstGeom>
                          <a:ln>
                            <a:noFill/>
                          </a:ln>
                        </wps:spPr>
                        <wps:txbx>
                          <w:txbxContent>
                            <w:p w:rsidR="00BC042E" w:rsidRDefault="000D513F">
                              <w:pPr>
                                <w:spacing w:after="160" w:line="259" w:lineRule="auto"/>
                                <w:ind w:left="0" w:firstLine="0"/>
                                <w:jc w:val="left"/>
                              </w:pPr>
                              <w:r>
                                <w:rPr>
                                  <w:rFonts w:ascii="Bookman Old Style" w:eastAsia="Bookman Old Style" w:hAnsi="Bookman Old Style" w:cs="Bookman Old Style"/>
                                  <w:color w:val="FFFEFD"/>
                                  <w:sz w:val="40"/>
                                </w:rPr>
                                <w:t>МЕТОДЫ ИССЛЕДОВАНИЯ ПОЛИМЕРОВ</w:t>
                              </w:r>
                            </w:p>
                          </w:txbxContent>
                        </wps:txbx>
                        <wps:bodyPr horzOverflow="overflow" vert="horz" lIns="0" tIns="0" rIns="0" bIns="0" rtlCol="0">
                          <a:noAutofit/>
                        </wps:bodyPr>
                      </wps:wsp>
                      <pic:pic xmlns:pic="http://schemas.openxmlformats.org/drawingml/2006/picture">
                        <pic:nvPicPr>
                          <pic:cNvPr id="114115" name="Picture 114115"/>
                          <pic:cNvPicPr/>
                        </pic:nvPicPr>
                        <pic:blipFill>
                          <a:blip r:embed="rId20"/>
                          <a:stretch>
                            <a:fillRect/>
                          </a:stretch>
                        </pic:blipFill>
                        <pic:spPr>
                          <a:xfrm>
                            <a:off x="6583681" y="4440936"/>
                            <a:ext cx="6294120" cy="4550664"/>
                          </a:xfrm>
                          <a:prstGeom prst="rect">
                            <a:avLst/>
                          </a:prstGeom>
                        </pic:spPr>
                      </pic:pic>
                    </wpg:wgp>
                  </a:graphicData>
                </a:graphic>
              </wp:anchor>
            </w:drawing>
          </mc:Choice>
          <mc:Fallback xmlns:a="http://schemas.openxmlformats.org/drawingml/2006/main">
            <w:pict>
              <v:group id="Group 89029" style="width:1014.8pt;height:708.661pt;position:absolute;mso-position-horizontal-relative:page;mso-position-horizontal:absolute;margin-left:0pt;mso-position-vertical-relative:page;margin-top:0pt;" coordsize="128879,89999">
                <v:shape id="Shape 116929" style="position:absolute;width:128879;height:89999;left:0;top:0;" coordsize="12887960,8999995" path="m0,0l12887960,0l12887960,8999995l0,8999995l0,0">
                  <v:stroke weight="0pt" endcap="flat" joinstyle="miter" miterlimit="10" on="false" color="#000000" opacity="0"/>
                  <v:fill on="true" color="#29191a"/>
                </v:shape>
                <v:shape id="Shape 116930" style="position:absolute;width:62999;height:29181;left:65879;top:15269;" coordsize="6299962,2918181" path="m0,0l6299962,0l6299962,2918181l0,2918181l0,0">
                  <v:stroke weight="0pt" endcap="flat" joinstyle="miter" miterlimit="10" on="false" color="#000000" opacity="0"/>
                  <v:fill on="true" color="#fffefd"/>
                </v:shape>
                <v:rect id="Rectangle 84" style="position:absolute;width:49017;height:3200;left:79023;top:19013;" filled="f" stroked="f">
                  <v:textbox inset="0,0,0,0">
                    <w:txbxContent>
                      <w:p>
                        <w:pPr>
                          <w:spacing w:before="0" w:after="160" w:line="259" w:lineRule="auto"/>
                          <w:ind w:left="0" w:firstLine="0"/>
                          <w:jc w:val="left"/>
                        </w:pPr>
                        <w:r>
                          <w:rPr>
                            <w:rFonts w:cs="Bookman Old Style" w:hAnsi="Bookman Old Style" w:eastAsia="Bookman Old Style" w:ascii="Bookman Old Style"/>
                            <w:color w:val="181717"/>
                            <w:sz w:val="40"/>
                          </w:rPr>
                          <w:t xml:space="preserve">ЛАБОРАТОРНЫЕ ПРИЕМЫ  </w:t>
                        </w:r>
                      </w:p>
                    </w:txbxContent>
                  </v:textbox>
                </v:rect>
                <v:rect id="Rectangle 85" style="position:absolute;width:63202;height:3200;left:73692;top:22061;" filled="f" stroked="f">
                  <v:textbox inset="0,0,0,0">
                    <w:txbxContent>
                      <w:p>
                        <w:pPr>
                          <w:spacing w:before="0" w:after="160" w:line="259" w:lineRule="auto"/>
                          <w:ind w:left="0" w:firstLine="0"/>
                          <w:jc w:val="left"/>
                        </w:pPr>
                        <w:r>
                          <w:rPr>
                            <w:rFonts w:cs="Bookman Old Style" w:hAnsi="Bookman Old Style" w:eastAsia="Bookman Old Style" w:ascii="Bookman Old Style"/>
                            <w:color w:val="181717"/>
                            <w:sz w:val="40"/>
                          </w:rPr>
                          <w:t xml:space="preserve">СИНТЕЗА ПОЛИМЕРОВ МЕТОДОМ  </w:t>
                        </w:r>
                      </w:p>
                    </w:txbxContent>
                  </v:textbox>
                </v:rect>
                <v:rect id="Rectangle 86" style="position:absolute;width:63462;height:3200;left:72780;top:25109;" filled="f" stroked="f">
                  <v:textbox inset="0,0,0,0">
                    <w:txbxContent>
                      <w:p>
                        <w:pPr>
                          <w:spacing w:before="0" w:after="160" w:line="259" w:lineRule="auto"/>
                          <w:ind w:left="0" w:firstLine="0"/>
                          <w:jc w:val="left"/>
                        </w:pPr>
                        <w:r>
                          <w:rPr>
                            <w:rFonts w:cs="Bookman Old Style" w:hAnsi="Bookman Old Style" w:eastAsia="Bookman Old Style" w:ascii="Bookman Old Style"/>
                            <w:color w:val="181717"/>
                            <w:sz w:val="40"/>
                          </w:rPr>
                          <w:t xml:space="preserve">ГЕТЕРОФАЗНОЙ ПОЛИМЕРИЗАЦИИ</w:t>
                        </w:r>
                      </w:p>
                    </w:txbxContent>
                  </v:textbox>
                </v:rect>
                <v:rect id="Rectangle 87" style="position:absolute;width:47271;height:2288;left:78868;top:29986;" filled="f" stroked="f">
                  <v:textbox inset="0,0,0,0">
                    <w:txbxContent>
                      <w:p>
                        <w:pPr>
                          <w:spacing w:before="0" w:after="160" w:line="259" w:lineRule="auto"/>
                          <w:ind w:left="0" w:firstLine="0"/>
                          <w:jc w:val="left"/>
                        </w:pPr>
                        <w:r>
                          <w:rPr>
                            <w:rFonts w:cs="Bookman Old Style" w:hAnsi="Bookman Old Style" w:eastAsia="Bookman Old Style" w:ascii="Bookman Old Style"/>
                            <w:color w:val="181717"/>
                            <w:sz w:val="29"/>
                          </w:rPr>
                          <w:t xml:space="preserve">УЧЕБНО-МЕТОДИЧЕСКОЕ ПОСОБИЕ</w:t>
                        </w:r>
                      </w:p>
                    </w:txbxContent>
                  </v:textbox>
                </v:rect>
                <v:rect id="Rectangle 88" style="position:absolute;width:20435;height:2288;left:107824;top:35435;" filled="f" stroked="f">
                  <v:textbox inset="0,0,0,0">
                    <w:txbxContent>
                      <w:p>
                        <w:pPr>
                          <w:spacing w:before="0" w:after="160" w:line="259" w:lineRule="auto"/>
                          <w:ind w:left="0" w:firstLine="0"/>
                          <w:jc w:val="left"/>
                        </w:pPr>
                        <w:r>
                          <w:rPr>
                            <w:rFonts w:cs="Bookman Old Style" w:hAnsi="Bookman Old Style" w:eastAsia="Bookman Old Style" w:ascii="Bookman Old Style"/>
                            <w:color w:val="181717"/>
                            <w:sz w:val="29"/>
                          </w:rPr>
                          <w:t xml:space="preserve">Серхачева Н.С., </w:t>
                        </w:r>
                      </w:p>
                    </w:txbxContent>
                  </v:textbox>
                </v:rect>
                <v:rect id="Rectangle 89" style="position:absolute;width:19710;height:2288;left:107824;top:37614;" filled="f" stroked="f">
                  <v:textbox inset="0,0,0,0">
                    <w:txbxContent>
                      <w:p>
                        <w:pPr>
                          <w:spacing w:before="0" w:after="160" w:line="259" w:lineRule="auto"/>
                          <w:ind w:left="0" w:firstLine="0"/>
                          <w:jc w:val="left"/>
                        </w:pPr>
                        <w:r>
                          <w:rPr>
                            <w:rFonts w:cs="Bookman Old Style" w:hAnsi="Bookman Old Style" w:eastAsia="Bookman Old Style" w:ascii="Bookman Old Style"/>
                            <w:color w:val="181717"/>
                            <w:sz w:val="29"/>
                          </w:rPr>
                          <w:t xml:space="preserve">Прокопов Н.И., </w:t>
                        </w:r>
                      </w:p>
                    </w:txbxContent>
                  </v:textbox>
                </v:rect>
                <v:rect id="Rectangle 90" style="position:absolute;width:772;height:2288;left:122642;top:37614;" filled="f" stroked="f">
                  <v:textbox inset="0,0,0,0">
                    <w:txbxContent>
                      <w:p>
                        <w:pPr>
                          <w:spacing w:before="0" w:after="160" w:line="259" w:lineRule="auto"/>
                          <w:ind w:left="0" w:firstLine="0"/>
                          <w:jc w:val="left"/>
                        </w:pPr>
                        <w:r>
                          <w:rPr>
                            <w:rFonts w:cs="Bookman Old Style" w:hAnsi="Bookman Old Style" w:eastAsia="Bookman Old Style" w:ascii="Bookman Old Style"/>
                            <w:color w:val="181717"/>
                            <w:sz w:val="29"/>
                          </w:rPr>
                          <w:t xml:space="preserve"> </w:t>
                        </w:r>
                      </w:p>
                    </w:txbxContent>
                  </v:textbox>
                </v:rect>
                <v:rect id="Rectangle 91" style="position:absolute;width:17415;height:2288;left:107823;top:39793;" filled="f" stroked="f">
                  <v:textbox inset="0,0,0,0">
                    <w:txbxContent>
                      <w:p>
                        <w:pPr>
                          <w:spacing w:before="0" w:after="160" w:line="259" w:lineRule="auto"/>
                          <w:ind w:left="0" w:firstLine="0"/>
                          <w:jc w:val="left"/>
                        </w:pPr>
                        <w:r>
                          <w:rPr>
                            <w:rFonts w:cs="Bookman Old Style" w:hAnsi="Bookman Old Style" w:eastAsia="Bookman Old Style" w:ascii="Bookman Old Style"/>
                            <w:color w:val="181717"/>
                            <w:sz w:val="29"/>
                          </w:rPr>
                          <w:t xml:space="preserve">Лобанова Н.А.</w:t>
                        </w:r>
                      </w:p>
                    </w:txbxContent>
                  </v:textbox>
                </v:rect>
                <v:rect id="Rectangle 92" style="position:absolute;width:31056;height:1961;left:94498;top:5581;" filled="f" stroked="f">
                  <v:textbox inset="0,0,0,0">
                    <w:txbxContent>
                      <w:p>
                        <w:pPr>
                          <w:spacing w:before="0" w:after="160" w:line="259" w:lineRule="auto"/>
                          <w:ind w:left="0" w:firstLine="0"/>
                          <w:jc w:val="left"/>
                        </w:pPr>
                        <w:r>
                          <w:rPr>
                            <w:rFonts w:cs="Bookman Old Style" w:hAnsi="Bookman Old Style" w:eastAsia="Bookman Old Style" w:ascii="Bookman Old Style"/>
                            <w:color w:val="fffefd"/>
                            <w:sz w:val="25"/>
                          </w:rPr>
                          <w:t xml:space="preserve">Кафедра химии и технологии</w:t>
                        </w:r>
                      </w:p>
                    </w:txbxContent>
                  </v:textbox>
                </v:rect>
                <v:rect id="Rectangle 93" style="position:absolute;width:35632;height:1961;left:94498;top:7398;" filled="f" stroked="f">
                  <v:textbox inset="0,0,0,0">
                    <w:txbxContent>
                      <w:p>
                        <w:pPr>
                          <w:spacing w:before="0" w:after="160" w:line="259" w:lineRule="auto"/>
                          <w:ind w:left="0" w:firstLine="0"/>
                          <w:jc w:val="left"/>
                        </w:pPr>
                        <w:r>
                          <w:rPr>
                            <w:rFonts w:cs="Bookman Old Style" w:hAnsi="Bookman Old Style" w:eastAsia="Bookman Old Style" w:ascii="Bookman Old Style"/>
                            <w:color w:val="fffefd"/>
                            <w:sz w:val="25"/>
                          </w:rPr>
                          <w:t xml:space="preserve">высокомолекулярных соединений</w:t>
                        </w:r>
                      </w:p>
                    </w:txbxContent>
                  </v:textbox>
                </v:rect>
                <v:rect id="Rectangle 94" style="position:absolute;width:31595;height:1961;left:94498;top:9214;" filled="f" stroked="f">
                  <v:textbox inset="0,0,0,0">
                    <w:txbxContent>
                      <w:p>
                        <w:pPr>
                          <w:spacing w:before="0" w:after="160" w:line="259" w:lineRule="auto"/>
                          <w:ind w:left="0" w:firstLine="0"/>
                          <w:jc w:val="left"/>
                        </w:pPr>
                        <w:r>
                          <w:rPr>
                            <w:rFonts w:cs="Bookman Old Style" w:hAnsi="Bookman Old Style" w:eastAsia="Bookman Old Style" w:ascii="Bookman Old Style"/>
                            <w:color w:val="fffefd"/>
                            <w:sz w:val="25"/>
                          </w:rPr>
                          <w:t xml:space="preserve">ИТХТ имени М.В. Ломоносова</w:t>
                        </w:r>
                      </w:p>
                    </w:txbxContent>
                  </v:textbox>
                </v:rect>
                <v:rect id="Rectangle 95" style="position:absolute;width:17504;height:6686;left:72690;top:6919;" filled="f" stroked="f">
                  <v:textbox inset="0,0,0,0">
                    <w:txbxContent>
                      <w:p>
                        <w:pPr>
                          <w:spacing w:before="0" w:after="160" w:line="259" w:lineRule="auto"/>
                          <w:ind w:left="0" w:firstLine="0"/>
                          <w:jc w:val="left"/>
                        </w:pPr>
                        <w:r>
                          <w:rPr>
                            <w:rFonts w:cs="Bookman Old Style" w:hAnsi="Bookman Old Style" w:eastAsia="Bookman Old Style" w:ascii="Bookman Old Style"/>
                            <w:color w:val="fffefd"/>
                            <w:sz w:val="84"/>
                          </w:rPr>
                          <w:t xml:space="preserve">2021</w:t>
                        </w:r>
                      </w:p>
                    </w:txbxContent>
                  </v:textbox>
                </v:rect>
                <v:shape id="Shape 116931" style="position:absolute;width:12314;height:7485;left:7919;top:73512;" coordsize="1231456,748563" path="m0,0l1231456,0l1231456,748563l0,748563l0,0">
                  <v:stroke weight="0pt" endcap="flat" joinstyle="miter" miterlimit="10" on="false" color="#000000" opacity="0"/>
                  <v:fill on="true" color="#fffefd"/>
                </v:shape>
                <v:rect id="Rectangle 97" style="position:absolute;width:13927;height:1426;left:9252;top:73943;" filled="f" stroked="f">
                  <v:textbox inset="0,0,0,0">
                    <w:txbxContent>
                      <w:p>
                        <w:pPr>
                          <w:spacing w:before="0" w:after="160" w:line="259" w:lineRule="auto"/>
                          <w:ind w:left="0" w:firstLine="0"/>
                          <w:jc w:val="left"/>
                        </w:pPr>
                        <w:r>
                          <w:rPr>
                            <w:rFonts w:cs="Arial" w:hAnsi="Arial" w:eastAsia="Arial" w:ascii="Arial"/>
                            <w:color w:val="181717"/>
                            <w:sz w:val="18"/>
                          </w:rPr>
                          <w:t xml:space="preserve">ISBN 978-5-00189-370-7</w:t>
                        </w:r>
                      </w:p>
                    </w:txbxContent>
                  </v:textbox>
                </v:rect>
                <v:shape id="Shape 116932" style="position:absolute;width:11989;height:5712;left:8098;top:75114;" coordsize="1198969,571284" path="m0,0l1198969,0l1198969,571284l0,571284l0,0">
                  <v:stroke weight="0pt" endcap="flat" joinstyle="miter" miterlimit="10" on="false" color="#000000" opacity="0"/>
                  <v:fill on="true" color="#fffefd"/>
                </v:shape>
                <v:shape id="Shape 116933" style="position:absolute;width:108;height:5244;left:9286;top:75114;" coordsize="10808,524484" path="m0,0l10808,0l10808,524484l0,524484l0,0">
                  <v:stroke weight="0pt" endcap="flat" joinstyle="miter" miterlimit="10" on="false" color="#000000" opacity="0"/>
                  <v:fill on="true" color="#181717"/>
                </v:shape>
                <v:shape id="Shape 116934" style="position:absolute;width:107;height:5244;left:9502;top:75114;" coordsize="10795,524484" path="m0,0l10795,0l10795,524484l0,524484l0,0">
                  <v:stroke weight="0pt" endcap="flat" joinstyle="miter" miterlimit="10" on="false" color="#000000" opacity="0"/>
                  <v:fill on="true" color="#181717"/>
                </v:shape>
                <v:shape id="Shape 116935" style="position:absolute;width:323;height:4704;left:9718;top:75114;" coordsize="32398,470497" path="m0,0l32398,0l32398,470497l0,470497l0,0">
                  <v:stroke weight="0pt" endcap="flat" joinstyle="miter" miterlimit="10" on="false" color="#000000" opacity="0"/>
                  <v:fill on="true" color="#181717"/>
                </v:shape>
                <v:shape id="Shape 116936" style="position:absolute;width:216;height:4704;left:10149;top:75114;" coordsize="21603,470497" path="m0,0l21603,0l21603,470497l0,470497l0,0">
                  <v:stroke weight="0pt" endcap="flat" joinstyle="miter" miterlimit="10" on="false" color="#000000" opacity="0"/>
                  <v:fill on="true" color="#181717"/>
                </v:shape>
                <v:shape id="Shape 116937" style="position:absolute;width:107;height:4704;left:10689;top:75114;" coordsize="10795,470497" path="m0,0l10795,0l10795,470497l0,470497l0,0">
                  <v:stroke weight="0pt" endcap="flat" joinstyle="miter" miterlimit="10" on="false" color="#000000" opacity="0"/>
                  <v:fill on="true" color="#181717"/>
                </v:shape>
                <v:shape id="Shape 116938" style="position:absolute;width:108;height:4704;left:11013;top:75114;" coordsize="10808,470497" path="m0,0l10808,0l10808,470497l0,470497l0,0">
                  <v:stroke weight="0pt" endcap="flat" joinstyle="miter" miterlimit="10" on="false" color="#000000" opacity="0"/>
                  <v:fill on="true" color="#181717"/>
                </v:shape>
                <v:shape id="Shape 116939" style="position:absolute;width:324;height:4704;left:11229;top:75114;" coordsize="32410,470497" path="m0,0l32410,0l32410,470497l0,470497l0,0">
                  <v:stroke weight="0pt" endcap="flat" joinstyle="miter" miterlimit="10" on="false" color="#000000" opacity="0"/>
                  <v:fill on="true" color="#181717"/>
                </v:shape>
                <v:shape id="Shape 116940" style="position:absolute;width:108;height:4704;left:11769;top:75114;" coordsize="10808,470497" path="m0,0l10808,0l10808,470497l0,470497l0,0">
                  <v:stroke weight="0pt" endcap="flat" joinstyle="miter" miterlimit="10" on="false" color="#000000" opacity="0"/>
                  <v:fill on="true" color="#181717"/>
                </v:shape>
                <v:shape id="Shape 116941" style="position:absolute;width:216;height:4704;left:12201;top:75114;" coordsize="21603,470497" path="m0,0l21603,0l21603,470497l0,470497l0,0">
                  <v:stroke weight="0pt" endcap="flat" joinstyle="miter" miterlimit="10" on="false" color="#000000" opacity="0"/>
                  <v:fill on="true" color="#181717"/>
                </v:shape>
                <v:shape id="Shape 116942" style="position:absolute;width:108;height:4704;left:12525;top:75114;" coordsize="10808,470497" path="m0,0l10808,0l10808,470497l0,470497l0,0">
                  <v:stroke weight="0pt" endcap="flat" joinstyle="miter" miterlimit="10" on="false" color="#000000" opacity="0"/>
                  <v:fill on="true" color="#181717"/>
                </v:shape>
                <v:shape id="Shape 116943" style="position:absolute;width:108;height:4704;left:12741;top:75114;" coordsize="10808,470497" path="m0,0l10808,0l10808,470497l0,470497l0,0">
                  <v:stroke weight="0pt" endcap="flat" joinstyle="miter" miterlimit="10" on="false" color="#000000" opacity="0"/>
                  <v:fill on="true" color="#181717"/>
                </v:shape>
                <v:shape id="Shape 116944" style="position:absolute;width:323;height:4704;left:13065;top:75114;" coordsize="32398,470497" path="m0,0l32398,0l32398,470497l0,470497l0,0">
                  <v:stroke weight="0pt" endcap="flat" joinstyle="miter" miterlimit="10" on="false" color="#000000" opacity="0"/>
                  <v:fill on="true" color="#181717"/>
                </v:shape>
                <v:shape id="Shape 116945" style="position:absolute;width:215;height:4704;left:13605;top:75114;" coordsize="21590,470497" path="m0,0l21590,0l21590,470497l0,470497l0,0">
                  <v:stroke weight="0pt" endcap="flat" joinstyle="miter" miterlimit="10" on="false" color="#000000" opacity="0"/>
                  <v:fill on="true" color="#181717"/>
                </v:shape>
                <v:shape id="Shape 116946" style="position:absolute;width:107;height:4704;left:14037;top:75114;" coordsize="10795,470497" path="m0,0l10795,0l10795,470497l0,470497l0,0">
                  <v:stroke weight="0pt" endcap="flat" joinstyle="miter" miterlimit="10" on="false" color="#000000" opacity="0"/>
                  <v:fill on="true" color="#181717"/>
                </v:shape>
                <v:shape id="Shape 116947" style="position:absolute;width:108;height:5244;left:14253;top:75114;" coordsize="10808,524484" path="m0,0l10808,0l10808,524484l0,524484l0,0">
                  <v:stroke weight="0pt" endcap="flat" joinstyle="miter" miterlimit="10" on="false" color="#000000" opacity="0"/>
                  <v:fill on="true" color="#181717"/>
                </v:shape>
                <v:shape id="Shape 116948" style="position:absolute;width:107;height:5244;left:14469;top:75114;" coordsize="10795,524484" path="m0,0l10795,0l10795,524484l0,524484l0,0">
                  <v:stroke weight="0pt" endcap="flat" joinstyle="miter" miterlimit="10" on="false" color="#000000" opacity="0"/>
                  <v:fill on="true" color="#181717"/>
                </v:shape>
                <v:shape id="Shape 116949" style="position:absolute;width:108;height:4704;left:14685;top:75114;" coordsize="10808,470497" path="m0,0l10808,0l10808,470497l0,470497l0,0">
                  <v:stroke weight="0pt" endcap="flat" joinstyle="miter" miterlimit="10" on="false" color="#000000" opacity="0"/>
                  <v:fill on="true" color="#181717"/>
                </v:shape>
                <v:shape id="Shape 116950" style="position:absolute;width:107;height:4704;left:15009;top:75114;" coordsize="10795,470497" path="m0,0l10795,0l10795,470497l0,470497l0,0">
                  <v:stroke weight="0pt" endcap="flat" joinstyle="miter" miterlimit="10" on="false" color="#000000" opacity="0"/>
                  <v:fill on="true" color="#181717"/>
                </v:shape>
                <v:shape id="Shape 116951" style="position:absolute;width:323;height:4704;left:15441;top:75114;" coordsize="32398,470497" path="m0,0l32398,0l32398,470497l0,470497l0,0">
                  <v:stroke weight="0pt" endcap="flat" joinstyle="miter" miterlimit="10" on="false" color="#000000" opacity="0"/>
                  <v:fill on="true" color="#181717"/>
                </v:shape>
                <v:shape id="Shape 116952" style="position:absolute;width:107;height:4704;left:15873;top:75114;" coordsize="10795,470497" path="m0,0l10795,0l10795,470497l0,470497l0,0">
                  <v:stroke weight="0pt" endcap="flat" joinstyle="miter" miterlimit="10" on="false" color="#000000" opacity="0"/>
                  <v:fill on="true" color="#181717"/>
                </v:shape>
                <v:shape id="Shape 116953" style="position:absolute;width:107;height:4704;left:16196;top:75114;" coordsize="10795,470497" path="m0,0l10795,0l10795,470497l0,470497l0,0">
                  <v:stroke weight="0pt" endcap="flat" joinstyle="miter" miterlimit="10" on="false" color="#000000" opacity="0"/>
                  <v:fill on="true" color="#181717"/>
                </v:shape>
                <v:shape id="Shape 116954" style="position:absolute;width:107;height:4704;left:16736;top:75114;" coordsize="10795,470497" path="m0,0l10795,0l10795,470497l0,470497l0,0">
                  <v:stroke weight="0pt" endcap="flat" joinstyle="miter" miterlimit="10" on="false" color="#000000" opacity="0"/>
                  <v:fill on="true" color="#181717"/>
                </v:shape>
                <v:shape id="Shape 116955" style="position:absolute;width:108;height:4704;left:16952;top:75114;" coordsize="10808,470497" path="m0,0l10808,0l10808,470497l0,470497l0,0">
                  <v:stroke weight="0pt" endcap="flat" joinstyle="miter" miterlimit="10" on="false" color="#000000" opacity="0"/>
                  <v:fill on="true" color="#181717"/>
                </v:shape>
                <v:shape id="Shape 116956" style="position:absolute;width:107;height:4704;left:17384;top:75114;" coordsize="10795,470497" path="m0,0l10795,0l10795,470497l0,470497l0,0">
                  <v:stroke weight="0pt" endcap="flat" joinstyle="miter" miterlimit="10" on="false" color="#000000" opacity="0"/>
                  <v:fill on="true" color="#181717"/>
                </v:shape>
                <v:shape id="Shape 116957" style="position:absolute;width:323;height:4704;left:17708;top:75114;" coordsize="32398,470497" path="m0,0l32398,0l32398,470497l0,470497l0,0">
                  <v:stroke weight="0pt" endcap="flat" joinstyle="miter" miterlimit="10" on="false" color="#000000" opacity="0"/>
                  <v:fill on="true" color="#181717"/>
                </v:shape>
                <v:shape id="Shape 116958" style="position:absolute;width:107;height:4704;left:18248;top:75114;" coordsize="10795,470497" path="m0,0l10795,0l10795,470497l0,470497l0,0">
                  <v:stroke weight="0pt" endcap="flat" joinstyle="miter" miterlimit="10" on="false" color="#000000" opacity="0"/>
                  <v:fill on="true" color="#181717"/>
                </v:shape>
                <v:shape id="Shape 116959" style="position:absolute;width:107;height:4704;left:18464;top:75114;" coordsize="10795,470497" path="m0,0l10795,0l10795,470497l0,470497l0,0">
                  <v:stroke weight="0pt" endcap="flat" joinstyle="miter" miterlimit="10" on="false" color="#000000" opacity="0"/>
                  <v:fill on="true" color="#181717"/>
                </v:shape>
                <v:shape id="Shape 116960" style="position:absolute;width:107;height:4704;left:18896;top:75114;" coordsize="10795,470497" path="m0,0l10795,0l10795,470497l0,470497l0,0">
                  <v:stroke weight="0pt" endcap="flat" joinstyle="miter" miterlimit="10" on="false" color="#000000" opacity="0"/>
                  <v:fill on="true" color="#181717"/>
                </v:shape>
                <v:shape id="Shape 116961" style="position:absolute;width:108;height:5244;left:19220;top:75114;" coordsize="10808,524484" path="m0,0l10808,0l10808,524484l0,524484l0,0">
                  <v:stroke weight="0pt" endcap="flat" joinstyle="miter" miterlimit="10" on="false" color="#000000" opacity="0"/>
                  <v:fill on="true" color="#181717"/>
                </v:shape>
                <v:shape id="Shape 116962" style="position:absolute;width:107;height:5244;left:19436;top:75114;" coordsize="10795,524484" path="m0,0l10795,0l10795,524484l0,524484l0,0">
                  <v:stroke weight="0pt" endcap="flat" joinstyle="miter" miterlimit="10" on="false" color="#000000" opacity="0"/>
                  <v:fill on="true" color="#181717"/>
                </v:shape>
                <v:shape id="Shape 129" style="position:absolute;width:429;height:725;left:8239;top:79982;" coordsize="42990,72593" path="m13564,72593c13564,72593,42990,44044,42990,24067c42990,4242,30747,0,21336,0c13640,0,0,3455,0,21984c0,40170,14783,42494,20739,42494c42075,42494,42990,24067,42990,24067">
                  <v:stroke weight="0.757pt" endcap="round" joinstyle="round" on="true" color="#181717"/>
                  <v:fill on="false" color="#000000" opacity="0"/>
                </v:shape>
                <v:shape id="Shape 130" style="position:absolute;width:432;height:723;left:9751;top:79984;" coordsize="43243,72352" path="m0,0l42786,0c42786,0,43243,6680,40437,10452c37122,14922,18618,33096,15291,48019c12167,62065,13157,72352,13157,72352">
                  <v:stroke weight="0.757pt" endcap="round" joinstyle="round" on="true" color="#181717"/>
                  <v:fill on="false" color="#000000" opacity="0"/>
                </v:shape>
                <v:shape id="Shape 131" style="position:absolute;width:428;height:727;left:10508;top:79981;" coordsize="42888,72783" path="m21450,72783c28981,72783,42888,69938,42888,54775c42888,39611,21450,32156,21450,32156c39319,25247,39319,13868,39319,13868c39319,127,22365,0,21450,0c20549,0,3594,127,3594,13868c3594,13868,3594,25247,21450,32156c0,39611,0,54775,0,54775c0,69938,13919,72783,21450,72783">
                  <v:stroke weight="0.757pt" endcap="round" joinstyle="round" on="true" color="#181717"/>
                  <v:fill on="false" color="#000000" opacity="0"/>
                </v:shape>
                <v:shape id="Shape 132" style="position:absolute;width:381;height:720;left:11299;top:79982;" coordsize="38151,72009" path="m35382,0l3899,0l2121,26784c2121,26784,14808,23838,24892,28360c33376,32195,38151,41643,35357,53124c30797,71882,11697,72009,0,72009">
                  <v:stroke weight="0.757pt" endcap="round" joinstyle="round" on="true" color="#181717"/>
                  <v:fill on="false" color="#000000" opacity="0"/>
                </v:shape>
                <v:shape id="Shape 133" style="position:absolute;width:428;height:720;left:12019;top:79986;" coordsize="42850,72022" path="m42850,35992c42850,23914,41732,8865,36106,3340c33007,305,25718,0,21260,0c16802,0,8560,305,6426,3340c787,8865,0,23914,0,35992c0,48082,787,63119,6426,68656c9525,71704,16802,72022,21260,72022c25718,72022,33007,71704,36106,68656c41732,63119,42850,48082,42850,35992">
                  <v:stroke weight="0.757pt" endcap="round" joinstyle="round" on="true" color="#181717"/>
                  <v:fill on="false" color="#000000" opacity="0"/>
                </v:shape>
                <v:shape id="Shape 134" style="position:absolute;width:428;height:720;left:12775;top:79986;" coordsize="42850,72022" path="m42850,35992c42850,23914,41732,8865,36106,3340c33007,305,25717,0,21260,0c16802,0,8560,305,6426,3340c787,8865,0,23914,0,35992c0,48082,787,63119,6426,68656c9525,71704,16802,72022,21260,72022c25717,72022,33007,71704,36106,68656c41732,63119,42850,48082,42850,35992">
                  <v:stroke weight="0.757pt" endcap="round" joinstyle="round" on="true" color="#181717"/>
                  <v:fill on="false" color="#000000" opacity="0"/>
                </v:shape>
                <v:shape id="Shape 135" style="position:absolute;width:226;height:730;left:13636;top:79981;" coordsize="22669,73037" path="m0,16446l19037,0l22669,0l22669,73037">
                  <v:stroke weight="0.757pt" endcap="round" joinstyle="round" on="true" color="#181717"/>
                  <v:fill on="false" color="#000000" opacity="0"/>
                </v:shape>
                <v:shape id="Shape 136" style="position:absolute;width:428;height:727;left:14827;top:79981;" coordsize="42875,72783" path="m21438,72783c28969,72783,42875,69938,42875,54775c42875,39611,21438,32156,21438,32156c39307,25247,39307,13868,39307,13868c39307,127,22352,0,21438,0c20536,0,3581,127,3581,13868c3581,13868,3581,25247,21438,32156c0,39611,0,54775,0,54775c0,69938,13907,72783,21438,72783">
                  <v:stroke weight="0.757pt" endcap="round" joinstyle="round" on="true" color="#181717"/>
                  <v:fill on="false" color="#000000" opacity="0"/>
                </v:shape>
                <v:shape id="Shape 137" style="position:absolute;width:429;height:725;left:15582;top:79982;" coordsize="42989,72593" path="m13564,72593c13564,72593,42989,44044,42989,24067c42989,4242,30747,0,21323,0c13640,0,0,3455,0,21984c0,40170,14783,42494,20739,42494c42075,42494,42989,24067,42989,24067">
                  <v:stroke weight="0.757pt" endcap="round" joinstyle="round" on="true" color="#181717"/>
                  <v:fill on="false" color="#000000" opacity="0"/>
                </v:shape>
                <v:shape id="Shape 138" style="position:absolute;width:417;height:724;left:16344;top:79984;" coordsize="41770,72492" path="m178,0l39256,0l39256,3277l14732,29756c14732,29756,41770,28791,41770,50712c41770,68339,24155,71514,20396,71806c11443,72492,4889,70980,0,68859">
                  <v:stroke weight="0.757pt" endcap="round" joinstyle="round" on="true" color="#181717"/>
                  <v:fill on="false" color="#000000" opacity="0"/>
                </v:shape>
                <v:shape id="Shape 139" style="position:absolute;width:432;height:723;left:17094;top:79984;" coordsize="43243,72352" path="m0,0l42799,0c42799,0,43243,6680,40449,10452c37122,14922,18631,33096,15304,48019c12179,62065,13170,72352,13170,72352">
                  <v:stroke weight="0.757pt" endcap="round" joinstyle="round" on="true" color="#181717"/>
                  <v:fill on="false" color="#000000" opacity="0"/>
                </v:shape>
                <v:shape id="Shape 140" style="position:absolute;width:428;height:720;left:17850;top:79986;" coordsize="42850,72022" path="m42850,35992c42850,23914,41732,8865,36119,3340c33007,305,25730,0,21273,0c16802,0,8560,305,6426,3340c800,8865,0,23914,0,35992c0,48082,800,63119,6426,68656c9525,71704,16802,72022,21273,72022c25730,72022,33007,71704,36119,68656c41732,63119,42850,48082,42850,35992">
                  <v:stroke weight="0.757pt" endcap="round" joinstyle="round" on="true" color="#181717"/>
                  <v:fill on="false" color="#000000" opacity="0"/>
                </v:shape>
                <v:shape id="Shape 141" style="position:absolute;width:432;height:723;left:18606;top:79984;" coordsize="43243,72352" path="m0,0l42786,0c42786,0,43243,6680,40449,10452c37122,14922,18618,33096,15303,48019c12179,62065,13170,72352,13170,72352">
                  <v:stroke weight="0.757pt" endcap="round" joinstyle="round" on="true" color="#181717"/>
                  <v:fill on="false" color="#000000" opacity="0"/>
                </v:shape>
                <v:rect id="Rectangle 142" style="position:absolute;width:71888;height:3200;left:29186;top:34480;rotation:270;" filled="f" stroked="f">
                  <v:textbox inset="0,0,0,0" style="layout-flow:vertical;mso-layout-flow-alt:bottom-to-top">
                    <w:txbxContent>
                      <w:p>
                        <w:pPr>
                          <w:spacing w:before="0" w:after="160" w:line="259" w:lineRule="auto"/>
                          <w:ind w:left="0" w:firstLine="0"/>
                          <w:jc w:val="left"/>
                        </w:pPr>
                        <w:r>
                          <w:rPr>
                            <w:rFonts w:cs="Bookman Old Style" w:hAnsi="Bookman Old Style" w:eastAsia="Bookman Old Style" w:ascii="Bookman Old Style"/>
                            <w:color w:val="fffefd"/>
                            <w:sz w:val="40"/>
                          </w:rPr>
                          <w:t xml:space="preserve">МЕТОДЫ ИССЛЕДОВАНИЯ ПОЛИМЕРОВ</w:t>
                        </w:r>
                      </w:p>
                    </w:txbxContent>
                  </v:textbox>
                </v:rect>
                <v:shape id="Picture 114115" style="position:absolute;width:62941;height:45506;left:65836;top:44409;" filled="f">
                  <v:imagedata r:id="rId21"/>
                </v:shape>
                <w10:wrap type="topAndBottom"/>
              </v:group>
            </w:pict>
          </mc:Fallback>
        </mc:AlternateContent>
      </w:r>
    </w:p>
    <w:p w:rsidR="00BC042E" w:rsidRDefault="00BC042E">
      <w:pPr>
        <w:sectPr w:rsidR="00BC042E">
          <w:footerReference w:type="even" r:id="rId22"/>
          <w:footerReference w:type="default" r:id="rId23"/>
          <w:footerReference w:type="first" r:id="rId24"/>
          <w:pgSz w:w="20296" w:h="14173" w:orient="landscape"/>
          <w:pgMar w:top="1440" w:right="1440" w:bottom="1440" w:left="1440" w:header="720" w:footer="720" w:gutter="0"/>
          <w:cols w:space="720"/>
        </w:sectPr>
      </w:pPr>
    </w:p>
    <w:p w:rsidR="00BC042E" w:rsidRDefault="000D513F">
      <w:pPr>
        <w:spacing w:after="59" w:line="259" w:lineRule="auto"/>
        <w:ind w:left="93" w:right="83"/>
        <w:jc w:val="center"/>
      </w:pPr>
      <w:r>
        <w:lastRenderedPageBreak/>
        <w:t xml:space="preserve">МИНИСТЕРСТВО НАУКИ И ВЫСШЕГО ОБРАЗОВАНИЯ РОССИЙСКОЙ ФЕДЕРАЦИИ </w:t>
      </w:r>
    </w:p>
    <w:p w:rsidR="00BC042E" w:rsidRDefault="000D513F">
      <w:pPr>
        <w:spacing w:after="71" w:line="259" w:lineRule="auto"/>
        <w:ind w:left="59" w:firstLine="0"/>
        <w:jc w:val="center"/>
      </w:pPr>
      <w:r>
        <w:t xml:space="preserve"> </w:t>
      </w:r>
    </w:p>
    <w:p w:rsidR="00BC042E" w:rsidRDefault="000D513F">
      <w:pPr>
        <w:spacing w:after="66" w:line="259" w:lineRule="auto"/>
        <w:ind w:left="59" w:firstLine="0"/>
        <w:jc w:val="center"/>
      </w:pPr>
      <w:r>
        <w:t xml:space="preserve"> </w:t>
      </w:r>
    </w:p>
    <w:p w:rsidR="00BC042E" w:rsidRDefault="000D513F">
      <w:pPr>
        <w:spacing w:after="71" w:line="259" w:lineRule="auto"/>
        <w:ind w:right="692"/>
        <w:jc w:val="right"/>
      </w:pPr>
      <w:r>
        <w:t xml:space="preserve">МИРЭА – Российский технологический университет </w:t>
      </w:r>
    </w:p>
    <w:p w:rsidR="00BC042E" w:rsidRDefault="000D513F">
      <w:pPr>
        <w:spacing w:after="71" w:line="259" w:lineRule="auto"/>
        <w:ind w:left="59" w:firstLine="0"/>
        <w:jc w:val="center"/>
      </w:pPr>
      <w:r>
        <w:t xml:space="preserve"> </w:t>
      </w:r>
    </w:p>
    <w:p w:rsidR="00BC042E" w:rsidRDefault="000D513F">
      <w:pPr>
        <w:spacing w:after="59" w:line="259" w:lineRule="auto"/>
        <w:ind w:left="959" w:right="827"/>
        <w:jc w:val="center"/>
      </w:pPr>
      <w:r>
        <w:t xml:space="preserve">Институт тонких химических технологий  имени М.В. Ломоносова </w:t>
      </w:r>
    </w:p>
    <w:p w:rsidR="00BC042E" w:rsidRDefault="000D513F">
      <w:pPr>
        <w:spacing w:after="72" w:line="259" w:lineRule="auto"/>
        <w:ind w:left="59" w:firstLine="0"/>
        <w:jc w:val="center"/>
      </w:pPr>
      <w:r>
        <w:t xml:space="preserve"> </w:t>
      </w:r>
    </w:p>
    <w:p w:rsidR="00BC042E" w:rsidRDefault="000D513F">
      <w:pPr>
        <w:spacing w:after="59" w:line="259" w:lineRule="auto"/>
        <w:ind w:left="93" w:right="83"/>
        <w:jc w:val="center"/>
      </w:pPr>
      <w:r>
        <w:t xml:space="preserve">Кафедра химии и технологии высокомолекулярных соединений имени С.С. Медведева </w:t>
      </w:r>
    </w:p>
    <w:p w:rsidR="00BC042E" w:rsidRDefault="000D513F">
      <w:pPr>
        <w:spacing w:after="71" w:line="259" w:lineRule="auto"/>
        <w:ind w:left="0" w:firstLine="0"/>
        <w:jc w:val="left"/>
      </w:pPr>
      <w:r>
        <w:t xml:space="preserve"> </w:t>
      </w:r>
    </w:p>
    <w:p w:rsidR="00BC042E" w:rsidRDefault="000D513F">
      <w:pPr>
        <w:spacing w:after="71" w:line="259" w:lineRule="auto"/>
        <w:ind w:left="59" w:firstLine="0"/>
        <w:jc w:val="center"/>
      </w:pPr>
      <w:r>
        <w:t xml:space="preserve"> </w:t>
      </w:r>
    </w:p>
    <w:p w:rsidR="00BC042E" w:rsidRDefault="000D513F">
      <w:pPr>
        <w:spacing w:after="71" w:line="259" w:lineRule="auto"/>
        <w:ind w:left="1014" w:right="65"/>
      </w:pPr>
      <w:r>
        <w:t xml:space="preserve">Серхачева Н.С., Прокопов Н.И., Лобанова Н.А. </w:t>
      </w:r>
    </w:p>
    <w:p w:rsidR="00BC042E" w:rsidRDefault="000D513F">
      <w:pPr>
        <w:spacing w:after="71" w:line="259" w:lineRule="auto"/>
        <w:ind w:left="59" w:firstLine="0"/>
        <w:jc w:val="center"/>
      </w:pPr>
      <w:r>
        <w:t xml:space="preserve"> </w:t>
      </w:r>
    </w:p>
    <w:p w:rsidR="00BC042E" w:rsidRDefault="000D513F">
      <w:pPr>
        <w:spacing w:after="71" w:line="259" w:lineRule="auto"/>
        <w:ind w:left="59" w:firstLine="0"/>
        <w:jc w:val="center"/>
      </w:pPr>
      <w:r>
        <w:t xml:space="preserve"> </w:t>
      </w:r>
    </w:p>
    <w:p w:rsidR="00BC042E" w:rsidRDefault="000D513F">
      <w:pPr>
        <w:spacing w:after="71" w:line="259" w:lineRule="auto"/>
        <w:ind w:left="59" w:firstLine="0"/>
        <w:jc w:val="center"/>
      </w:pPr>
      <w:r>
        <w:t xml:space="preserve"> </w:t>
      </w:r>
    </w:p>
    <w:p w:rsidR="00BC042E" w:rsidRDefault="000D513F">
      <w:pPr>
        <w:spacing w:after="71" w:line="259" w:lineRule="auto"/>
        <w:ind w:left="1830" w:right="65"/>
      </w:pPr>
      <w:r>
        <w:t>Учебно-</w:t>
      </w:r>
      <w:r>
        <w:t xml:space="preserve">методическое пособие </w:t>
      </w:r>
    </w:p>
    <w:p w:rsidR="00BC042E" w:rsidRDefault="000D513F">
      <w:pPr>
        <w:spacing w:after="72" w:line="259" w:lineRule="auto"/>
        <w:ind w:left="59" w:firstLine="0"/>
        <w:jc w:val="center"/>
      </w:pPr>
      <w:r>
        <w:t xml:space="preserve"> </w:t>
      </w:r>
    </w:p>
    <w:p w:rsidR="00BC042E" w:rsidRDefault="000D513F">
      <w:pPr>
        <w:ind w:left="1854" w:right="65" w:hanging="1244"/>
      </w:pPr>
      <w:r>
        <w:t xml:space="preserve">Лабораторные приемы синтеза полимеров методом гетерофазной полимеризации </w:t>
      </w:r>
    </w:p>
    <w:p w:rsidR="00BC042E" w:rsidRDefault="000D513F">
      <w:pPr>
        <w:spacing w:after="71" w:line="259" w:lineRule="auto"/>
        <w:ind w:left="0" w:firstLine="0"/>
        <w:jc w:val="left"/>
      </w:pPr>
      <w:r>
        <w:t xml:space="preserve"> </w:t>
      </w:r>
    </w:p>
    <w:p w:rsidR="00BC042E" w:rsidRDefault="000D513F">
      <w:pPr>
        <w:spacing w:after="71" w:line="259" w:lineRule="auto"/>
        <w:ind w:left="0" w:firstLine="0"/>
        <w:jc w:val="left"/>
      </w:pPr>
      <w:r>
        <w:t xml:space="preserve"> </w:t>
      </w:r>
    </w:p>
    <w:p w:rsidR="00BC042E" w:rsidRDefault="000D513F">
      <w:pPr>
        <w:spacing w:after="71" w:line="259" w:lineRule="auto"/>
        <w:ind w:left="59" w:firstLine="0"/>
        <w:jc w:val="center"/>
      </w:pPr>
      <w:r>
        <w:t xml:space="preserve"> </w:t>
      </w:r>
    </w:p>
    <w:p w:rsidR="00BC042E" w:rsidRDefault="000D513F">
      <w:pPr>
        <w:spacing w:after="71" w:line="259" w:lineRule="auto"/>
        <w:ind w:left="59" w:firstLine="0"/>
        <w:jc w:val="center"/>
      </w:pPr>
      <w:r>
        <w:t xml:space="preserve"> </w:t>
      </w:r>
    </w:p>
    <w:p w:rsidR="00BC042E" w:rsidRDefault="000D513F">
      <w:pPr>
        <w:spacing w:after="72" w:line="259" w:lineRule="auto"/>
        <w:ind w:left="59" w:firstLine="0"/>
        <w:jc w:val="center"/>
      </w:pPr>
      <w:r>
        <w:t xml:space="preserve"> </w:t>
      </w:r>
    </w:p>
    <w:p w:rsidR="00BC042E" w:rsidRDefault="000D513F">
      <w:pPr>
        <w:ind w:left="2723" w:right="1456" w:hanging="379"/>
      </w:pPr>
      <w:r>
        <w:t xml:space="preserve">Издательство «Перо» Москва 2021 г. </w:t>
      </w:r>
    </w:p>
    <w:p w:rsidR="00BC042E" w:rsidRDefault="000D513F">
      <w:pPr>
        <w:spacing w:after="71" w:line="259" w:lineRule="auto"/>
        <w:ind w:left="19" w:right="65"/>
      </w:pPr>
      <w:r>
        <w:lastRenderedPageBreak/>
        <w:t xml:space="preserve">УДК 541.64 / 542.06 </w:t>
      </w:r>
    </w:p>
    <w:p w:rsidR="00BC042E" w:rsidRDefault="000D513F">
      <w:pPr>
        <w:spacing w:after="71" w:line="259" w:lineRule="auto"/>
        <w:ind w:left="19" w:right="65"/>
      </w:pPr>
      <w:r>
        <w:t xml:space="preserve">ББК 24.72 </w:t>
      </w:r>
    </w:p>
    <w:p w:rsidR="00BC042E" w:rsidRDefault="000D513F">
      <w:pPr>
        <w:spacing w:after="479" w:line="259" w:lineRule="auto"/>
        <w:ind w:left="0" w:firstLine="0"/>
        <w:jc w:val="left"/>
      </w:pPr>
      <w:r>
        <w:t xml:space="preserve">        У91</w:t>
      </w:r>
      <w:r>
        <w:t xml:space="preserve"> </w:t>
      </w:r>
    </w:p>
    <w:p w:rsidR="00BC042E" w:rsidRDefault="000D513F">
      <w:pPr>
        <w:spacing w:after="71" w:line="259" w:lineRule="auto"/>
        <w:ind w:left="721" w:right="65"/>
      </w:pPr>
      <w:r>
        <w:t xml:space="preserve">Серхачева Н. С., Прокопов Н. И., Лобанова Н. А. </w:t>
      </w:r>
    </w:p>
    <w:p w:rsidR="00BC042E" w:rsidRDefault="000D513F">
      <w:pPr>
        <w:ind w:left="711" w:hanging="567"/>
      </w:pPr>
      <w:r>
        <w:t>У91 Учебно-</w:t>
      </w:r>
      <w:r>
        <w:t>методическое пособие. Лабораторные приемы синтеза полимеров методом гетерофазной полимеризации: учебно-методическое пособие. –</w:t>
      </w:r>
      <w:r>
        <w:t xml:space="preserve"> М.:</w:t>
      </w:r>
      <w:r>
        <w:t xml:space="preserve"> </w:t>
      </w:r>
    </w:p>
    <w:p w:rsidR="00BC042E" w:rsidRDefault="000D513F">
      <w:pPr>
        <w:spacing w:after="424"/>
        <w:ind w:left="721" w:right="65"/>
      </w:pPr>
      <w:r>
        <w:t xml:space="preserve">Издательство «Перо», 2021. – 132 с. </w:t>
      </w:r>
    </w:p>
    <w:p w:rsidR="00BC042E" w:rsidRDefault="000D513F">
      <w:pPr>
        <w:spacing w:after="731"/>
        <w:ind w:left="19" w:right="65"/>
      </w:pPr>
      <w:r>
        <w:t xml:space="preserve">ISBN 978-5-00189-370-7 </w:t>
      </w:r>
    </w:p>
    <w:p w:rsidR="00BC042E" w:rsidRDefault="000D513F">
      <w:pPr>
        <w:spacing w:after="4" w:line="319" w:lineRule="auto"/>
        <w:ind w:left="-15" w:firstLine="0"/>
        <w:jc w:val="left"/>
      </w:pPr>
      <w:r>
        <w:t>В пособии представлены методики получения полимеров в лаборатор</w:t>
      </w:r>
      <w:r>
        <w:t xml:space="preserve">ных условиях гетерофазной полимеризацией по радикальному механизму.  </w:t>
      </w:r>
    </w:p>
    <w:p w:rsidR="00BC042E" w:rsidRDefault="000D513F">
      <w:pPr>
        <w:spacing w:after="1194" w:line="319" w:lineRule="auto"/>
        <w:ind w:left="-15" w:firstLine="0"/>
        <w:jc w:val="left"/>
      </w:pPr>
      <w:r>
        <w:t>Предназначено для студентов магистратуры направления 18.04.01 Химическая технология, программа Химическая технология высокомолекулярных и элементоорганических соединений и направления 04</w:t>
      </w:r>
      <w:r>
        <w:t xml:space="preserve">.04.01 Химия, программа Медицинская и фармацевтическая химия. </w:t>
      </w:r>
    </w:p>
    <w:p w:rsidR="00BC042E" w:rsidRDefault="000D513F">
      <w:pPr>
        <w:spacing w:after="240" w:line="259" w:lineRule="auto"/>
        <w:ind w:left="19" w:right="65"/>
      </w:pPr>
      <w:r>
        <w:t xml:space="preserve">ISBN 978-5-00189-370-7 </w:t>
      </w:r>
    </w:p>
    <w:p w:rsidR="00BC042E" w:rsidRDefault="000D513F">
      <w:pPr>
        <w:spacing w:after="133" w:line="259" w:lineRule="auto"/>
        <w:ind w:right="65"/>
        <w:jc w:val="right"/>
      </w:pPr>
      <w:r>
        <w:t xml:space="preserve">© Серхачева Н. С., Прокопов Н. И., Лобанова Н. А., 2021 </w:t>
      </w:r>
      <w:r>
        <w:rPr>
          <w:b/>
        </w:rPr>
        <w:t xml:space="preserve">Оглавление </w:t>
      </w:r>
    </w:p>
    <w:sdt>
      <w:sdtPr>
        <w:id w:val="-405376065"/>
        <w:docPartObj>
          <w:docPartGallery w:val="Table of Contents"/>
        </w:docPartObj>
      </w:sdtPr>
      <w:sdtEndPr/>
      <w:sdtContent>
        <w:p w:rsidR="00BC042E" w:rsidRDefault="000D513F">
          <w:pPr>
            <w:pStyle w:val="11"/>
            <w:tabs>
              <w:tab w:val="right" w:leader="dot" w:pos="7088"/>
            </w:tabs>
          </w:pPr>
          <w:r>
            <w:fldChar w:fldCharType="begin"/>
          </w:r>
          <w:r>
            <w:instrText xml:space="preserve"> TOC \o "1-1" \h \z \u </w:instrText>
          </w:r>
          <w:r>
            <w:fldChar w:fldCharType="separate"/>
          </w:r>
          <w:hyperlink w:anchor="_Toc116195">
            <w:r>
              <w:rPr>
                <w:b/>
              </w:rPr>
              <w:t>ПРЕДИСЛОВИЕ</w:t>
            </w:r>
            <w:r>
              <w:tab/>
            </w:r>
            <w:r>
              <w:fldChar w:fldCharType="begin"/>
            </w:r>
            <w:r>
              <w:instrText>PAGEREF _Toc116195 \h</w:instrText>
            </w:r>
            <w:r>
              <w:fldChar w:fldCharType="separate"/>
            </w:r>
            <w:r>
              <w:t xml:space="preserve">8 </w:t>
            </w:r>
            <w:r>
              <w:fldChar w:fldCharType="end"/>
            </w:r>
          </w:hyperlink>
        </w:p>
        <w:p w:rsidR="00BC042E" w:rsidRDefault="000D513F">
          <w:pPr>
            <w:pStyle w:val="11"/>
            <w:tabs>
              <w:tab w:val="right" w:leader="dot" w:pos="7088"/>
            </w:tabs>
          </w:pPr>
          <w:hyperlink w:anchor="_Toc116196">
            <w:r>
              <w:t>Рекомендуемая литература</w:t>
            </w:r>
            <w:r>
              <w:tab/>
            </w:r>
            <w:r>
              <w:fldChar w:fldCharType="begin"/>
            </w:r>
            <w:r>
              <w:instrText>PAGEREF _Toc116196 \h</w:instrText>
            </w:r>
            <w:r>
              <w:fldChar w:fldCharType="separate"/>
            </w:r>
            <w:r>
              <w:t xml:space="preserve">12 </w:t>
            </w:r>
            <w:r>
              <w:fldChar w:fldCharType="end"/>
            </w:r>
          </w:hyperlink>
        </w:p>
        <w:p w:rsidR="00BC042E" w:rsidRDefault="000D513F">
          <w:pPr>
            <w:pStyle w:val="11"/>
            <w:tabs>
              <w:tab w:val="right" w:leader="dot" w:pos="7088"/>
            </w:tabs>
          </w:pPr>
          <w:hyperlink w:anchor="_Toc116197">
            <w:r>
              <w:rPr>
                <w:b/>
              </w:rPr>
              <w:t>ГЛАВА 1. ЭМУЛ</w:t>
            </w:r>
            <w:r>
              <w:rPr>
                <w:b/>
              </w:rPr>
              <w:t>ЬСИОННАЯ ПОЛИМЕРИЗАЦИЯ</w:t>
            </w:r>
            <w:r>
              <w:tab/>
            </w:r>
            <w:r>
              <w:fldChar w:fldCharType="begin"/>
            </w:r>
            <w:r>
              <w:instrText>PAGEREF _Toc116197 \h</w:instrText>
            </w:r>
            <w:r>
              <w:fldChar w:fldCharType="separate"/>
            </w:r>
            <w:r>
              <w:t xml:space="preserve">13 </w:t>
            </w:r>
            <w:r>
              <w:fldChar w:fldCharType="end"/>
            </w:r>
          </w:hyperlink>
        </w:p>
        <w:p w:rsidR="00BC042E" w:rsidRDefault="000D513F">
          <w:pPr>
            <w:pStyle w:val="11"/>
            <w:tabs>
              <w:tab w:val="right" w:leader="dot" w:pos="7088"/>
            </w:tabs>
          </w:pPr>
          <w:hyperlink w:anchor="_Toc116198">
            <w:r>
              <w:t>1.1  Теоретическая часть</w:t>
            </w:r>
            <w:r>
              <w:tab/>
            </w:r>
            <w:r>
              <w:fldChar w:fldCharType="begin"/>
            </w:r>
            <w:r>
              <w:instrText>PAGEREF _Toc116198 \h</w:instrText>
            </w:r>
            <w:r>
              <w:fldChar w:fldCharType="separate"/>
            </w:r>
            <w:r>
              <w:t xml:space="preserve">13 </w:t>
            </w:r>
            <w:r>
              <w:fldChar w:fldCharType="end"/>
            </w:r>
          </w:hyperlink>
        </w:p>
        <w:p w:rsidR="00BC042E" w:rsidRDefault="000D513F">
          <w:pPr>
            <w:pStyle w:val="11"/>
            <w:tabs>
              <w:tab w:val="right" w:leader="dot" w:pos="7088"/>
            </w:tabs>
          </w:pPr>
          <w:hyperlink w:anchor="_Toc116199">
            <w:r>
              <w:t>1.2  Практическая часть</w:t>
            </w:r>
            <w:r>
              <w:tab/>
            </w:r>
            <w:r>
              <w:fldChar w:fldCharType="begin"/>
            </w:r>
            <w:r>
              <w:instrText>PAGEREF _Toc116199 \h</w:instrText>
            </w:r>
            <w:r>
              <w:fldChar w:fldCharType="separate"/>
            </w:r>
            <w:r>
              <w:t xml:space="preserve">22 </w:t>
            </w:r>
            <w:r>
              <w:fldChar w:fldCharType="end"/>
            </w:r>
          </w:hyperlink>
        </w:p>
        <w:p w:rsidR="00BC042E" w:rsidRDefault="000D513F">
          <w:pPr>
            <w:pStyle w:val="11"/>
            <w:tabs>
              <w:tab w:val="right" w:leader="dot" w:pos="7088"/>
            </w:tabs>
          </w:pPr>
          <w:hyperlink w:anchor="_Toc116200">
            <w:r>
              <w:t>1.3  Рекомендуемая литература</w:t>
            </w:r>
            <w:r>
              <w:tab/>
            </w:r>
            <w:r>
              <w:fldChar w:fldCharType="begin"/>
            </w:r>
            <w:r>
              <w:instrText>PAGEREF _Toc116200 \h</w:instrText>
            </w:r>
            <w:r>
              <w:fldChar w:fldCharType="separate"/>
            </w:r>
            <w:r>
              <w:t xml:space="preserve">30 </w:t>
            </w:r>
            <w:r>
              <w:fldChar w:fldCharType="end"/>
            </w:r>
          </w:hyperlink>
        </w:p>
        <w:p w:rsidR="00BC042E" w:rsidRDefault="000D513F">
          <w:pPr>
            <w:pStyle w:val="11"/>
            <w:tabs>
              <w:tab w:val="right" w:leader="dot" w:pos="7088"/>
            </w:tabs>
          </w:pPr>
          <w:hyperlink w:anchor="_Toc116201">
            <w:r>
              <w:rPr>
                <w:b/>
              </w:rPr>
              <w:t>ГЛАВА 2. МИНИЭМУЛЬСИОННАЯ ПОЛИМЕРИЗАЦИЯ</w:t>
            </w:r>
            <w:r>
              <w:tab/>
            </w:r>
            <w:r>
              <w:fldChar w:fldCharType="begin"/>
            </w:r>
            <w:r>
              <w:instrText>PAGEREF _Toc116201 \h</w:instrText>
            </w:r>
            <w:r>
              <w:fldChar w:fldCharType="separate"/>
            </w:r>
            <w:r>
              <w:t xml:space="preserve">32 </w:t>
            </w:r>
            <w:r>
              <w:fldChar w:fldCharType="end"/>
            </w:r>
          </w:hyperlink>
        </w:p>
        <w:p w:rsidR="00BC042E" w:rsidRDefault="000D513F">
          <w:pPr>
            <w:pStyle w:val="11"/>
            <w:tabs>
              <w:tab w:val="right" w:leader="dot" w:pos="7088"/>
            </w:tabs>
          </w:pPr>
          <w:hyperlink w:anchor="_Toc116202">
            <w:r>
              <w:t>2.1  Теоретическая часть</w:t>
            </w:r>
            <w:r>
              <w:tab/>
            </w:r>
            <w:r>
              <w:fldChar w:fldCharType="begin"/>
            </w:r>
            <w:r>
              <w:instrText>PAGEREF _Toc116202 \h</w:instrText>
            </w:r>
            <w:r>
              <w:fldChar w:fldCharType="separate"/>
            </w:r>
            <w:r>
              <w:t xml:space="preserve">32 </w:t>
            </w:r>
            <w:r>
              <w:fldChar w:fldCharType="end"/>
            </w:r>
          </w:hyperlink>
        </w:p>
        <w:p w:rsidR="00BC042E" w:rsidRDefault="000D513F">
          <w:pPr>
            <w:pStyle w:val="11"/>
            <w:tabs>
              <w:tab w:val="right" w:leader="dot" w:pos="7088"/>
            </w:tabs>
          </w:pPr>
          <w:hyperlink w:anchor="_Toc116203">
            <w:r>
              <w:t>2.2  Практическая часть</w:t>
            </w:r>
            <w:r>
              <w:tab/>
            </w:r>
            <w:r>
              <w:fldChar w:fldCharType="begin"/>
            </w:r>
            <w:r>
              <w:instrText>PAGEREF _Toc116203 \h</w:instrText>
            </w:r>
            <w:r>
              <w:fldChar w:fldCharType="separate"/>
            </w:r>
            <w:r>
              <w:t xml:space="preserve">41 </w:t>
            </w:r>
            <w:r>
              <w:fldChar w:fldCharType="end"/>
            </w:r>
          </w:hyperlink>
        </w:p>
        <w:p w:rsidR="00BC042E" w:rsidRDefault="000D513F">
          <w:pPr>
            <w:pStyle w:val="11"/>
            <w:tabs>
              <w:tab w:val="right" w:leader="dot" w:pos="7088"/>
            </w:tabs>
          </w:pPr>
          <w:hyperlink w:anchor="_Toc116204">
            <w:r>
              <w:t>2.3  Рекомендуемая литература</w:t>
            </w:r>
            <w:r>
              <w:tab/>
            </w:r>
            <w:r>
              <w:fldChar w:fldCharType="begin"/>
            </w:r>
            <w:r>
              <w:instrText>PAGEREF _Toc116204 \h</w:instrText>
            </w:r>
            <w:r>
              <w:fldChar w:fldCharType="separate"/>
            </w:r>
            <w:r>
              <w:t xml:space="preserve">46 </w:t>
            </w:r>
            <w:r>
              <w:fldChar w:fldCharType="end"/>
            </w:r>
          </w:hyperlink>
        </w:p>
        <w:p w:rsidR="00BC042E" w:rsidRDefault="000D513F">
          <w:pPr>
            <w:pStyle w:val="11"/>
            <w:tabs>
              <w:tab w:val="right" w:leader="dot" w:pos="7088"/>
            </w:tabs>
          </w:pPr>
          <w:hyperlink w:anchor="_Toc116205">
            <w:r>
              <w:rPr>
                <w:b/>
              </w:rPr>
              <w:t xml:space="preserve">ГЛАВА 3. </w:t>
            </w:r>
            <w:r>
              <w:rPr>
                <w:b/>
              </w:rPr>
              <w:t>МИКРОЭМУЛЬСИОННАЯ ПОЛИМЕРИЗАЦИЯ</w:t>
            </w:r>
            <w:r>
              <w:tab/>
            </w:r>
            <w:r>
              <w:fldChar w:fldCharType="begin"/>
            </w:r>
            <w:r>
              <w:instrText>PAGEREF _Toc116205 \h</w:instrText>
            </w:r>
            <w:r>
              <w:fldChar w:fldCharType="separate"/>
            </w:r>
            <w:r>
              <w:t xml:space="preserve">47 </w:t>
            </w:r>
            <w:r>
              <w:fldChar w:fldCharType="end"/>
            </w:r>
          </w:hyperlink>
        </w:p>
        <w:p w:rsidR="00BC042E" w:rsidRDefault="000D513F">
          <w:pPr>
            <w:pStyle w:val="11"/>
            <w:tabs>
              <w:tab w:val="right" w:leader="dot" w:pos="7088"/>
            </w:tabs>
          </w:pPr>
          <w:hyperlink w:anchor="_Toc116206">
            <w:r>
              <w:t>3.1  Теоретическая часть</w:t>
            </w:r>
            <w:r>
              <w:tab/>
            </w:r>
            <w:r>
              <w:fldChar w:fldCharType="begin"/>
            </w:r>
            <w:r>
              <w:instrText>PAGEREF _Toc116206 \h</w:instrText>
            </w:r>
            <w:r>
              <w:fldChar w:fldCharType="separate"/>
            </w:r>
            <w:r>
              <w:t xml:space="preserve">47 </w:t>
            </w:r>
            <w:r>
              <w:fldChar w:fldCharType="end"/>
            </w:r>
          </w:hyperlink>
        </w:p>
        <w:p w:rsidR="00BC042E" w:rsidRDefault="000D513F">
          <w:pPr>
            <w:pStyle w:val="11"/>
            <w:tabs>
              <w:tab w:val="right" w:leader="dot" w:pos="7088"/>
            </w:tabs>
          </w:pPr>
          <w:hyperlink w:anchor="_Toc116207">
            <w:r>
              <w:t>3.2  Практическая часть</w:t>
            </w:r>
            <w:r>
              <w:tab/>
            </w:r>
            <w:r>
              <w:fldChar w:fldCharType="begin"/>
            </w:r>
            <w:r>
              <w:instrText>PAGEREF _Toc116207 \h</w:instrText>
            </w:r>
            <w:r>
              <w:fldChar w:fldCharType="separate"/>
            </w:r>
            <w:r>
              <w:t xml:space="preserve">52 </w:t>
            </w:r>
            <w:r>
              <w:fldChar w:fldCharType="end"/>
            </w:r>
          </w:hyperlink>
        </w:p>
        <w:p w:rsidR="00BC042E" w:rsidRDefault="000D513F">
          <w:pPr>
            <w:pStyle w:val="11"/>
            <w:tabs>
              <w:tab w:val="right" w:leader="dot" w:pos="7088"/>
            </w:tabs>
          </w:pPr>
          <w:hyperlink w:anchor="_Toc116208">
            <w:r>
              <w:t>3.3  Рекомендуемая литература</w:t>
            </w:r>
            <w:r>
              <w:tab/>
            </w:r>
            <w:r>
              <w:fldChar w:fldCharType="begin"/>
            </w:r>
            <w:r>
              <w:instrText>PAGEREF _Toc116208 \h</w:instrText>
            </w:r>
            <w:r>
              <w:fldChar w:fldCharType="separate"/>
            </w:r>
            <w:r>
              <w:t xml:space="preserve">56 </w:t>
            </w:r>
            <w:r>
              <w:fldChar w:fldCharType="end"/>
            </w:r>
          </w:hyperlink>
        </w:p>
        <w:p w:rsidR="00BC042E" w:rsidRDefault="000D513F">
          <w:pPr>
            <w:pStyle w:val="11"/>
            <w:tabs>
              <w:tab w:val="right" w:leader="dot" w:pos="7088"/>
            </w:tabs>
          </w:pPr>
          <w:hyperlink w:anchor="_Toc116209">
            <w:r>
              <w:rPr>
                <w:b/>
              </w:rPr>
              <w:t xml:space="preserve">ГЛАВА 4. ПОЛИМЕРИЗАЦИЯ В УСЛОВИЯХ ОБРАЗОВАНИЯ ПАВ </w:t>
            </w:r>
            <w:r>
              <w:tab/>
            </w:r>
            <w:r>
              <w:fldChar w:fldCharType="begin"/>
            </w:r>
            <w:r>
              <w:instrText>PAGEREF _Toc116209 \h</w:instrText>
            </w:r>
            <w:r>
              <w:fldChar w:fldCharType="end"/>
            </w:r>
          </w:hyperlink>
        </w:p>
        <w:p w:rsidR="00BC042E" w:rsidRDefault="000D513F">
          <w:pPr>
            <w:pStyle w:val="11"/>
            <w:tabs>
              <w:tab w:val="right" w:leader="dot" w:pos="7088"/>
            </w:tabs>
          </w:pPr>
          <w:hyperlink w:anchor="_Toc116210">
            <w:r>
              <w:rPr>
                <w:b/>
              </w:rPr>
              <w:t>НА ГРАНИЦЕ РАЗДЕЛА ФАЗ</w:t>
            </w:r>
            <w:r>
              <w:tab/>
            </w:r>
            <w:r>
              <w:fldChar w:fldCharType="begin"/>
            </w:r>
            <w:r>
              <w:instrText>PAGEREF _Toc116210 \h</w:instrText>
            </w:r>
            <w:r>
              <w:fldChar w:fldCharType="separate"/>
            </w:r>
            <w:r>
              <w:t xml:space="preserve">57 </w:t>
            </w:r>
            <w:r>
              <w:fldChar w:fldCharType="end"/>
            </w:r>
          </w:hyperlink>
        </w:p>
        <w:p w:rsidR="00BC042E" w:rsidRDefault="000D513F">
          <w:pPr>
            <w:pStyle w:val="11"/>
            <w:tabs>
              <w:tab w:val="right" w:leader="dot" w:pos="7088"/>
            </w:tabs>
          </w:pPr>
          <w:hyperlink w:anchor="_Toc116211">
            <w:r>
              <w:t>4.1  Теоретическая часть</w:t>
            </w:r>
            <w:r>
              <w:tab/>
            </w:r>
            <w:r>
              <w:fldChar w:fldCharType="begin"/>
            </w:r>
            <w:r>
              <w:instrText>PAGEREF _Toc116211 \h</w:instrText>
            </w:r>
            <w:r>
              <w:fldChar w:fldCharType="separate"/>
            </w:r>
            <w:r>
              <w:t xml:space="preserve">57 </w:t>
            </w:r>
            <w:r>
              <w:fldChar w:fldCharType="end"/>
            </w:r>
          </w:hyperlink>
        </w:p>
        <w:p w:rsidR="00BC042E" w:rsidRDefault="000D513F">
          <w:pPr>
            <w:pStyle w:val="11"/>
            <w:tabs>
              <w:tab w:val="right" w:leader="dot" w:pos="7088"/>
            </w:tabs>
          </w:pPr>
          <w:hyperlink w:anchor="_Toc116212">
            <w:r>
              <w:t>4.2  Практическая часть</w:t>
            </w:r>
            <w:r>
              <w:tab/>
            </w:r>
            <w:r>
              <w:fldChar w:fldCharType="begin"/>
            </w:r>
            <w:r>
              <w:instrText>PAGEREF _Toc116212 \h</w:instrText>
            </w:r>
            <w:r>
              <w:fldChar w:fldCharType="separate"/>
            </w:r>
            <w:r>
              <w:t xml:space="preserve">64 </w:t>
            </w:r>
            <w:r>
              <w:fldChar w:fldCharType="end"/>
            </w:r>
          </w:hyperlink>
        </w:p>
        <w:p w:rsidR="00BC042E" w:rsidRDefault="000D513F">
          <w:pPr>
            <w:pStyle w:val="11"/>
            <w:tabs>
              <w:tab w:val="right" w:leader="dot" w:pos="7088"/>
            </w:tabs>
          </w:pPr>
          <w:hyperlink w:anchor="_Toc116213">
            <w:r>
              <w:t>4.3  Рекомендуе</w:t>
            </w:r>
            <w:r>
              <w:t>мая литература</w:t>
            </w:r>
            <w:r>
              <w:tab/>
            </w:r>
            <w:r>
              <w:fldChar w:fldCharType="begin"/>
            </w:r>
            <w:r>
              <w:instrText>PAGEREF _Toc116213 \h</w:instrText>
            </w:r>
            <w:r>
              <w:fldChar w:fldCharType="separate"/>
            </w:r>
            <w:r>
              <w:t xml:space="preserve">68 </w:t>
            </w:r>
            <w:r>
              <w:fldChar w:fldCharType="end"/>
            </w:r>
          </w:hyperlink>
        </w:p>
        <w:p w:rsidR="00BC042E" w:rsidRDefault="000D513F">
          <w:pPr>
            <w:pStyle w:val="11"/>
            <w:tabs>
              <w:tab w:val="right" w:leader="dot" w:pos="7088"/>
            </w:tabs>
          </w:pPr>
          <w:hyperlink w:anchor="_Toc116214">
            <w:r>
              <w:rPr>
                <w:b/>
              </w:rPr>
              <w:t>ГЛАВА 5. СУСПЕНЗИОННАЯ ПОЛИМЕРИЗАЦИЯ</w:t>
            </w:r>
            <w:r>
              <w:tab/>
            </w:r>
            <w:r>
              <w:fldChar w:fldCharType="begin"/>
            </w:r>
            <w:r>
              <w:instrText>PAGEREF _Toc116214 \h</w:instrText>
            </w:r>
            <w:r>
              <w:fldChar w:fldCharType="separate"/>
            </w:r>
            <w:r>
              <w:t xml:space="preserve">69 </w:t>
            </w:r>
            <w:r>
              <w:fldChar w:fldCharType="end"/>
            </w:r>
          </w:hyperlink>
        </w:p>
        <w:p w:rsidR="00BC042E" w:rsidRDefault="000D513F">
          <w:pPr>
            <w:pStyle w:val="11"/>
            <w:tabs>
              <w:tab w:val="right" w:leader="dot" w:pos="7088"/>
            </w:tabs>
          </w:pPr>
          <w:hyperlink w:anchor="_Toc116215">
            <w:r>
              <w:t>5.1  Теоретическая часть</w:t>
            </w:r>
            <w:r>
              <w:tab/>
            </w:r>
            <w:r>
              <w:fldChar w:fldCharType="begin"/>
            </w:r>
            <w:r>
              <w:instrText>PAGEREF _Toc116215 \h</w:instrText>
            </w:r>
            <w:r>
              <w:fldChar w:fldCharType="separate"/>
            </w:r>
            <w:r>
              <w:t xml:space="preserve">69 </w:t>
            </w:r>
            <w:r>
              <w:fldChar w:fldCharType="end"/>
            </w:r>
          </w:hyperlink>
        </w:p>
        <w:p w:rsidR="00BC042E" w:rsidRDefault="000D513F">
          <w:pPr>
            <w:pStyle w:val="11"/>
            <w:tabs>
              <w:tab w:val="right" w:leader="dot" w:pos="7088"/>
            </w:tabs>
          </w:pPr>
          <w:hyperlink w:anchor="_Toc116216">
            <w:r>
              <w:t>5.2  Практическая часть</w:t>
            </w:r>
            <w:r>
              <w:tab/>
            </w:r>
            <w:r>
              <w:fldChar w:fldCharType="begin"/>
            </w:r>
            <w:r>
              <w:instrText>PAGEREF _Toc116216 \h</w:instrText>
            </w:r>
            <w:r>
              <w:fldChar w:fldCharType="separate"/>
            </w:r>
            <w:r>
              <w:t xml:space="preserve">78 </w:t>
            </w:r>
            <w:r>
              <w:fldChar w:fldCharType="end"/>
            </w:r>
          </w:hyperlink>
        </w:p>
        <w:p w:rsidR="00BC042E" w:rsidRDefault="000D513F">
          <w:pPr>
            <w:pStyle w:val="11"/>
            <w:tabs>
              <w:tab w:val="right" w:leader="dot" w:pos="7088"/>
            </w:tabs>
          </w:pPr>
          <w:hyperlink w:anchor="_Toc116217">
            <w:r>
              <w:t>5.3  Рекомендуемая литература</w:t>
            </w:r>
            <w:r>
              <w:tab/>
            </w:r>
            <w:r>
              <w:fldChar w:fldCharType="begin"/>
            </w:r>
            <w:r>
              <w:instrText>PAGEREF _Toc116217 \h</w:instrText>
            </w:r>
            <w:r>
              <w:fldChar w:fldCharType="separate"/>
            </w:r>
            <w:r>
              <w:t xml:space="preserve">85 </w:t>
            </w:r>
            <w:r>
              <w:fldChar w:fldCharType="end"/>
            </w:r>
          </w:hyperlink>
        </w:p>
        <w:p w:rsidR="00BC042E" w:rsidRDefault="000D513F">
          <w:pPr>
            <w:pStyle w:val="11"/>
            <w:tabs>
              <w:tab w:val="right" w:leader="dot" w:pos="7088"/>
            </w:tabs>
          </w:pPr>
          <w:hyperlink w:anchor="_Toc116218">
            <w:r>
              <w:rPr>
                <w:b/>
              </w:rPr>
              <w:t>ГЛАВА 6. БЕЗЭМУЛЬГАТОРНАЯ</w:t>
            </w:r>
            <w:r>
              <w:rPr>
                <w:b/>
              </w:rPr>
              <w:t xml:space="preserve"> ПОЛИМЕРИЗАЦИЯ</w:t>
            </w:r>
            <w:r>
              <w:tab/>
            </w:r>
            <w:r>
              <w:fldChar w:fldCharType="begin"/>
            </w:r>
            <w:r>
              <w:instrText>PAGEREF _Toc116218 \h</w:instrText>
            </w:r>
            <w:r>
              <w:fldChar w:fldCharType="separate"/>
            </w:r>
            <w:r>
              <w:t xml:space="preserve">86 </w:t>
            </w:r>
            <w:r>
              <w:fldChar w:fldCharType="end"/>
            </w:r>
          </w:hyperlink>
        </w:p>
        <w:p w:rsidR="00BC042E" w:rsidRDefault="000D513F">
          <w:pPr>
            <w:pStyle w:val="11"/>
            <w:tabs>
              <w:tab w:val="right" w:leader="dot" w:pos="7088"/>
            </w:tabs>
          </w:pPr>
          <w:hyperlink w:anchor="_Toc116219">
            <w:r>
              <w:t>6.1  Теоретическая часть</w:t>
            </w:r>
            <w:r>
              <w:tab/>
            </w:r>
            <w:r>
              <w:fldChar w:fldCharType="begin"/>
            </w:r>
            <w:r>
              <w:instrText>PAGEREF _Toc116219 \h</w:instrText>
            </w:r>
            <w:r>
              <w:fldChar w:fldCharType="separate"/>
            </w:r>
            <w:r>
              <w:t xml:space="preserve">86 </w:t>
            </w:r>
            <w:r>
              <w:fldChar w:fldCharType="end"/>
            </w:r>
          </w:hyperlink>
        </w:p>
        <w:p w:rsidR="00BC042E" w:rsidRDefault="000D513F">
          <w:pPr>
            <w:pStyle w:val="11"/>
            <w:tabs>
              <w:tab w:val="right" w:leader="dot" w:pos="7088"/>
            </w:tabs>
          </w:pPr>
          <w:hyperlink w:anchor="_Toc116220">
            <w:r>
              <w:t>6.2  Практиче</w:t>
            </w:r>
            <w:r>
              <w:t>ская часть</w:t>
            </w:r>
            <w:r>
              <w:tab/>
            </w:r>
            <w:r>
              <w:fldChar w:fldCharType="begin"/>
            </w:r>
            <w:r>
              <w:instrText>PAGEREF _Toc116220 \h</w:instrText>
            </w:r>
            <w:r>
              <w:fldChar w:fldCharType="separate"/>
            </w:r>
            <w:r>
              <w:t xml:space="preserve">89 </w:t>
            </w:r>
            <w:r>
              <w:fldChar w:fldCharType="end"/>
            </w:r>
          </w:hyperlink>
        </w:p>
        <w:p w:rsidR="00BC042E" w:rsidRDefault="000D513F">
          <w:pPr>
            <w:pStyle w:val="11"/>
            <w:tabs>
              <w:tab w:val="right" w:leader="dot" w:pos="7088"/>
            </w:tabs>
          </w:pPr>
          <w:hyperlink w:anchor="_Toc116221">
            <w:r>
              <w:t>6.3  Рекомендуемая литература</w:t>
            </w:r>
            <w:r>
              <w:tab/>
            </w:r>
            <w:r>
              <w:fldChar w:fldCharType="begin"/>
            </w:r>
            <w:r>
              <w:instrText>PAGEREF _Toc116221 \h</w:instrText>
            </w:r>
            <w:r>
              <w:fldChar w:fldCharType="separate"/>
            </w:r>
            <w:r>
              <w:t xml:space="preserve">93 </w:t>
            </w:r>
            <w:r>
              <w:fldChar w:fldCharType="end"/>
            </w:r>
          </w:hyperlink>
        </w:p>
        <w:p w:rsidR="00BC042E" w:rsidRDefault="000D513F">
          <w:pPr>
            <w:pStyle w:val="11"/>
            <w:tabs>
              <w:tab w:val="right" w:leader="dot" w:pos="7088"/>
            </w:tabs>
          </w:pPr>
          <w:hyperlink w:anchor="_Toc116222">
            <w:r>
              <w:rPr>
                <w:b/>
              </w:rPr>
              <w:t>ГЛАВА 7. ОСАДИТЕЛЬНАЯ ПОЛИМЕРИЗАЦИЯ</w:t>
            </w:r>
            <w:r>
              <w:tab/>
            </w:r>
            <w:r>
              <w:fldChar w:fldCharType="begin"/>
            </w:r>
            <w:r>
              <w:instrText>PAGEREF _Toc116222 \h</w:instrText>
            </w:r>
            <w:r>
              <w:fldChar w:fldCharType="separate"/>
            </w:r>
            <w:r>
              <w:t xml:space="preserve">94 </w:t>
            </w:r>
            <w:r>
              <w:fldChar w:fldCharType="end"/>
            </w:r>
          </w:hyperlink>
        </w:p>
        <w:p w:rsidR="00BC042E" w:rsidRDefault="000D513F">
          <w:pPr>
            <w:pStyle w:val="11"/>
            <w:tabs>
              <w:tab w:val="right" w:leader="dot" w:pos="7088"/>
            </w:tabs>
          </w:pPr>
          <w:hyperlink w:anchor="_Toc116223">
            <w:r>
              <w:t>7.1  Теоретическая часть</w:t>
            </w:r>
            <w:r>
              <w:tab/>
            </w:r>
            <w:r>
              <w:fldChar w:fldCharType="begin"/>
            </w:r>
            <w:r>
              <w:instrText>PAGEREF _Toc116223 \h</w:instrText>
            </w:r>
            <w:r>
              <w:fldChar w:fldCharType="separate"/>
            </w:r>
            <w:r>
              <w:t xml:space="preserve">94 </w:t>
            </w:r>
            <w:r>
              <w:fldChar w:fldCharType="end"/>
            </w:r>
          </w:hyperlink>
        </w:p>
        <w:p w:rsidR="00BC042E" w:rsidRDefault="000D513F">
          <w:pPr>
            <w:pStyle w:val="11"/>
            <w:tabs>
              <w:tab w:val="right" w:leader="dot" w:pos="7088"/>
            </w:tabs>
          </w:pPr>
          <w:hyperlink w:anchor="_Toc116224">
            <w:r>
              <w:t>7.2  Практическая часть</w:t>
            </w:r>
            <w:r>
              <w:tab/>
            </w:r>
            <w:r>
              <w:fldChar w:fldCharType="begin"/>
            </w:r>
            <w:r>
              <w:instrText>PAGEREF _Toc116224 \h</w:instrText>
            </w:r>
            <w:r>
              <w:fldChar w:fldCharType="separate"/>
            </w:r>
            <w:r>
              <w:t xml:space="preserve">97 </w:t>
            </w:r>
            <w:r>
              <w:fldChar w:fldCharType="end"/>
            </w:r>
          </w:hyperlink>
        </w:p>
        <w:p w:rsidR="00BC042E" w:rsidRDefault="000D513F">
          <w:pPr>
            <w:pStyle w:val="11"/>
            <w:tabs>
              <w:tab w:val="right" w:leader="dot" w:pos="7088"/>
            </w:tabs>
          </w:pPr>
          <w:hyperlink w:anchor="_Toc116225">
            <w:r>
              <w:t>7.3  Рекомендуемая литература</w:t>
            </w:r>
            <w:r>
              <w:tab/>
            </w:r>
            <w:r>
              <w:fldChar w:fldCharType="begin"/>
            </w:r>
            <w:r>
              <w:instrText>P</w:instrText>
            </w:r>
            <w:r>
              <w:instrText>AGEREF _Toc116225 \h</w:instrText>
            </w:r>
            <w:r>
              <w:fldChar w:fldCharType="separate"/>
            </w:r>
            <w:r>
              <w:t xml:space="preserve">101 </w:t>
            </w:r>
            <w:r>
              <w:fldChar w:fldCharType="end"/>
            </w:r>
          </w:hyperlink>
        </w:p>
        <w:p w:rsidR="00BC042E" w:rsidRDefault="000D513F">
          <w:pPr>
            <w:pStyle w:val="11"/>
            <w:tabs>
              <w:tab w:val="right" w:leader="dot" w:pos="7088"/>
            </w:tabs>
          </w:pPr>
          <w:hyperlink w:anchor="_Toc116226">
            <w:r>
              <w:rPr>
                <w:b/>
              </w:rPr>
              <w:t>ГЛАВА 8. ДИСПЕРСИОННАЯ ПОЛИМЕРИЗАЦИЯ</w:t>
            </w:r>
            <w:r>
              <w:tab/>
            </w:r>
            <w:r>
              <w:fldChar w:fldCharType="begin"/>
            </w:r>
            <w:r>
              <w:instrText>PAGEREF _Toc116226 \h</w:instrText>
            </w:r>
            <w:r>
              <w:fldChar w:fldCharType="separate"/>
            </w:r>
            <w:r>
              <w:t xml:space="preserve">102 </w:t>
            </w:r>
            <w:r>
              <w:fldChar w:fldCharType="end"/>
            </w:r>
          </w:hyperlink>
        </w:p>
        <w:p w:rsidR="00BC042E" w:rsidRDefault="000D513F">
          <w:pPr>
            <w:pStyle w:val="11"/>
            <w:tabs>
              <w:tab w:val="right" w:leader="dot" w:pos="7088"/>
            </w:tabs>
          </w:pPr>
          <w:hyperlink w:anchor="_Toc116227">
            <w:r>
              <w:t>8.1  Теоретическая часть</w:t>
            </w:r>
            <w:r>
              <w:tab/>
            </w:r>
            <w:r>
              <w:fldChar w:fldCharType="begin"/>
            </w:r>
            <w:r>
              <w:instrText>PAGEREF _Toc116227 \h</w:instrText>
            </w:r>
            <w:r>
              <w:fldChar w:fldCharType="separate"/>
            </w:r>
            <w:r>
              <w:t xml:space="preserve">102 </w:t>
            </w:r>
            <w:r>
              <w:fldChar w:fldCharType="end"/>
            </w:r>
          </w:hyperlink>
        </w:p>
        <w:p w:rsidR="00BC042E" w:rsidRDefault="000D513F">
          <w:pPr>
            <w:pStyle w:val="11"/>
            <w:tabs>
              <w:tab w:val="right" w:leader="dot" w:pos="7088"/>
            </w:tabs>
          </w:pPr>
          <w:hyperlink w:anchor="_Toc116228">
            <w:r>
              <w:t>8.2  Практиче</w:t>
            </w:r>
            <w:r>
              <w:t>ская часть</w:t>
            </w:r>
            <w:r>
              <w:tab/>
            </w:r>
            <w:r>
              <w:fldChar w:fldCharType="begin"/>
            </w:r>
            <w:r>
              <w:instrText>PAGEREF _Toc116228 \h</w:instrText>
            </w:r>
            <w:r>
              <w:fldChar w:fldCharType="separate"/>
            </w:r>
            <w:r>
              <w:t xml:space="preserve">107 </w:t>
            </w:r>
            <w:r>
              <w:fldChar w:fldCharType="end"/>
            </w:r>
          </w:hyperlink>
        </w:p>
        <w:p w:rsidR="00BC042E" w:rsidRDefault="000D513F">
          <w:pPr>
            <w:pStyle w:val="11"/>
            <w:tabs>
              <w:tab w:val="right" w:leader="dot" w:pos="7088"/>
            </w:tabs>
          </w:pPr>
          <w:hyperlink w:anchor="_Toc116229">
            <w:r>
              <w:t>8.3  Рекомендуемая литература</w:t>
            </w:r>
            <w:r>
              <w:tab/>
            </w:r>
            <w:r>
              <w:fldChar w:fldCharType="begin"/>
            </w:r>
            <w:r>
              <w:instrText>PAGEREF _Toc116229 \h</w:instrText>
            </w:r>
            <w:r>
              <w:fldChar w:fldCharType="separate"/>
            </w:r>
            <w:r>
              <w:t xml:space="preserve">112 </w:t>
            </w:r>
            <w:r>
              <w:fldChar w:fldCharType="end"/>
            </w:r>
          </w:hyperlink>
        </w:p>
        <w:p w:rsidR="00BC042E" w:rsidRDefault="000D513F">
          <w:pPr>
            <w:pStyle w:val="11"/>
            <w:tabs>
              <w:tab w:val="right" w:leader="dot" w:pos="7088"/>
            </w:tabs>
          </w:pPr>
          <w:hyperlink w:anchor="_Toc116230">
            <w:r>
              <w:rPr>
                <w:b/>
              </w:rPr>
              <w:t>ГЛАВА 9. ЗАТРАВОЧНАЯ ПОЛИМЕРИЗАЦИЯ</w:t>
            </w:r>
            <w:r>
              <w:tab/>
            </w:r>
            <w:r>
              <w:fldChar w:fldCharType="begin"/>
            </w:r>
            <w:r>
              <w:instrText>PAGEREF _Toc116230 \h</w:instrText>
            </w:r>
            <w:r>
              <w:fldChar w:fldCharType="separate"/>
            </w:r>
            <w:r>
              <w:t xml:space="preserve">113 </w:t>
            </w:r>
            <w:r>
              <w:fldChar w:fldCharType="end"/>
            </w:r>
          </w:hyperlink>
        </w:p>
        <w:p w:rsidR="00BC042E" w:rsidRDefault="000D513F">
          <w:pPr>
            <w:pStyle w:val="11"/>
            <w:tabs>
              <w:tab w:val="right" w:leader="dot" w:pos="7088"/>
            </w:tabs>
          </w:pPr>
          <w:hyperlink w:anchor="_Toc116231">
            <w:r>
              <w:t>9.1  Теоретическая часть</w:t>
            </w:r>
            <w:r>
              <w:tab/>
            </w:r>
            <w:r>
              <w:fldChar w:fldCharType="begin"/>
            </w:r>
            <w:r>
              <w:instrText>PAGEREF _Toc116231 \h</w:instrText>
            </w:r>
            <w:r>
              <w:fldChar w:fldCharType="separate"/>
            </w:r>
            <w:r>
              <w:t xml:space="preserve">113 </w:t>
            </w:r>
            <w:r>
              <w:fldChar w:fldCharType="end"/>
            </w:r>
          </w:hyperlink>
        </w:p>
        <w:p w:rsidR="00BC042E" w:rsidRDefault="000D513F">
          <w:pPr>
            <w:pStyle w:val="11"/>
            <w:tabs>
              <w:tab w:val="right" w:leader="dot" w:pos="7088"/>
            </w:tabs>
          </w:pPr>
          <w:hyperlink w:anchor="_Toc116232">
            <w:r>
              <w:t>9.2  Практическая часть</w:t>
            </w:r>
            <w:r>
              <w:tab/>
            </w:r>
            <w:r>
              <w:fldChar w:fldCharType="begin"/>
            </w:r>
            <w:r>
              <w:instrText>PAGEREF _Toc116232 \h</w:instrText>
            </w:r>
            <w:r>
              <w:fldChar w:fldCharType="separate"/>
            </w:r>
            <w:r>
              <w:t xml:space="preserve">117 </w:t>
            </w:r>
            <w:r>
              <w:fldChar w:fldCharType="end"/>
            </w:r>
          </w:hyperlink>
        </w:p>
        <w:p w:rsidR="00BC042E" w:rsidRDefault="000D513F">
          <w:pPr>
            <w:pStyle w:val="11"/>
            <w:tabs>
              <w:tab w:val="right" w:leader="dot" w:pos="7088"/>
            </w:tabs>
          </w:pPr>
          <w:hyperlink w:anchor="_Toc116233">
            <w:r>
              <w:t>9.3  Рекоменд</w:t>
            </w:r>
            <w:r>
              <w:t>уемая литература</w:t>
            </w:r>
            <w:r>
              <w:tab/>
            </w:r>
            <w:r>
              <w:fldChar w:fldCharType="begin"/>
            </w:r>
            <w:r>
              <w:instrText>PAGEREF _Toc116233 \h</w:instrText>
            </w:r>
            <w:r>
              <w:fldChar w:fldCharType="separate"/>
            </w:r>
            <w:r>
              <w:t xml:space="preserve">123 </w:t>
            </w:r>
            <w:r>
              <w:fldChar w:fldCharType="end"/>
            </w:r>
          </w:hyperlink>
        </w:p>
        <w:p w:rsidR="00BC042E" w:rsidRDefault="000D513F">
          <w:pPr>
            <w:pStyle w:val="11"/>
            <w:tabs>
              <w:tab w:val="right" w:leader="dot" w:pos="7088"/>
            </w:tabs>
          </w:pPr>
          <w:hyperlink w:anchor="_Toc116234">
            <w:r>
              <w:rPr>
                <w:b/>
              </w:rPr>
              <w:t xml:space="preserve">ГЛАВА 10. ПОЛУЧЕНИЕ ПОЛИМЕРНЫХ ЧАСТИЦ С ИОНАМИ </w:t>
            </w:r>
            <w:r>
              <w:tab/>
            </w:r>
            <w:r>
              <w:fldChar w:fldCharType="begin"/>
            </w:r>
            <w:r>
              <w:instrText>PAGEREF _Toc116234 \h</w:instrText>
            </w:r>
            <w:r>
              <w:fldChar w:fldCharType="end"/>
            </w:r>
          </w:hyperlink>
        </w:p>
        <w:p w:rsidR="00BC042E" w:rsidRDefault="000D513F">
          <w:pPr>
            <w:pStyle w:val="11"/>
            <w:tabs>
              <w:tab w:val="right" w:leader="dot" w:pos="7088"/>
            </w:tabs>
          </w:pPr>
          <w:hyperlink w:anchor="_Toc116235">
            <w:r>
              <w:rPr>
                <w:b/>
              </w:rPr>
              <w:t>МЕТАЛЛОВ НА ПОВЕРХНОСТИ</w:t>
            </w:r>
            <w:r>
              <w:tab/>
            </w:r>
            <w:r>
              <w:fldChar w:fldCharType="begin"/>
            </w:r>
            <w:r>
              <w:instrText>PAGEREF _Toc116235 \h</w:instrText>
            </w:r>
            <w:r>
              <w:fldChar w:fldCharType="separate"/>
            </w:r>
            <w:r>
              <w:t xml:space="preserve">124 </w:t>
            </w:r>
            <w:r>
              <w:fldChar w:fldCharType="end"/>
            </w:r>
          </w:hyperlink>
        </w:p>
        <w:p w:rsidR="00BC042E" w:rsidRDefault="000D513F">
          <w:pPr>
            <w:pStyle w:val="11"/>
            <w:tabs>
              <w:tab w:val="right" w:leader="dot" w:pos="7088"/>
            </w:tabs>
          </w:pPr>
          <w:hyperlink w:anchor="_Toc116236">
            <w:r>
              <w:t>10.1  Теорети</w:t>
            </w:r>
            <w:r>
              <w:t>ческая часть</w:t>
            </w:r>
            <w:r>
              <w:tab/>
            </w:r>
            <w:r>
              <w:fldChar w:fldCharType="begin"/>
            </w:r>
            <w:r>
              <w:instrText>PAGEREF _Toc116236 \h</w:instrText>
            </w:r>
            <w:r>
              <w:fldChar w:fldCharType="separate"/>
            </w:r>
            <w:r>
              <w:t xml:space="preserve">124 </w:t>
            </w:r>
            <w:r>
              <w:fldChar w:fldCharType="end"/>
            </w:r>
          </w:hyperlink>
        </w:p>
        <w:p w:rsidR="00BC042E" w:rsidRDefault="000D513F">
          <w:pPr>
            <w:pStyle w:val="11"/>
            <w:tabs>
              <w:tab w:val="right" w:leader="dot" w:pos="7088"/>
            </w:tabs>
          </w:pPr>
          <w:hyperlink w:anchor="_Toc116237">
            <w:r>
              <w:t>10.2  Практическая часть</w:t>
            </w:r>
            <w:r>
              <w:tab/>
            </w:r>
            <w:r>
              <w:fldChar w:fldCharType="begin"/>
            </w:r>
            <w:r>
              <w:instrText>PAGEREF _Toc116237 \h</w:instrText>
            </w:r>
            <w:r>
              <w:fldChar w:fldCharType="separate"/>
            </w:r>
            <w:r>
              <w:t xml:space="preserve">127 </w:t>
            </w:r>
            <w:r>
              <w:fldChar w:fldCharType="end"/>
            </w:r>
          </w:hyperlink>
        </w:p>
        <w:p w:rsidR="00BC042E" w:rsidRDefault="000D513F">
          <w:pPr>
            <w:pStyle w:val="11"/>
            <w:tabs>
              <w:tab w:val="right" w:leader="dot" w:pos="7088"/>
            </w:tabs>
          </w:pPr>
          <w:hyperlink w:anchor="_Toc116238">
            <w:r>
              <w:t>10.3  Рекомендуемая литература</w:t>
            </w:r>
            <w:r>
              <w:tab/>
            </w:r>
            <w:r>
              <w:fldChar w:fldCharType="begin"/>
            </w:r>
            <w:r>
              <w:instrText>PAGEREF _Toc116238 \h</w:instrText>
            </w:r>
            <w:r>
              <w:fldChar w:fldCharType="separate"/>
            </w:r>
            <w:r>
              <w:t xml:space="preserve">131 </w:t>
            </w:r>
            <w:r>
              <w:fldChar w:fldCharType="end"/>
            </w:r>
          </w:hyperlink>
        </w:p>
        <w:p w:rsidR="00BC042E" w:rsidRDefault="000D513F">
          <w:r>
            <w:fldChar w:fldCharType="end"/>
          </w:r>
        </w:p>
      </w:sdtContent>
    </w:sdt>
    <w:p w:rsidR="00BC042E" w:rsidRDefault="00BC042E">
      <w:pPr>
        <w:sectPr w:rsidR="00BC042E">
          <w:footerReference w:type="even" r:id="rId25"/>
          <w:footerReference w:type="default" r:id="rId26"/>
          <w:footerReference w:type="first" r:id="rId27"/>
          <w:pgSz w:w="9638" w:h="13608"/>
          <w:pgMar w:top="1040" w:right="1273" w:bottom="1160" w:left="1277" w:header="720" w:footer="720" w:gutter="0"/>
          <w:pgNumType w:start="1"/>
          <w:cols w:space="720"/>
          <w:titlePg/>
        </w:sectPr>
      </w:pPr>
    </w:p>
    <w:p w:rsidR="00BC042E" w:rsidRDefault="000D513F">
      <w:pPr>
        <w:spacing w:after="71" w:line="259" w:lineRule="auto"/>
        <w:ind w:left="19" w:right="65"/>
      </w:pPr>
      <w:r>
        <w:rPr>
          <w:b/>
        </w:rPr>
        <w:lastRenderedPageBreak/>
        <w:t xml:space="preserve">Список используемых сокращений и обозначений </w:t>
      </w:r>
    </w:p>
    <w:p w:rsidR="00BC042E" w:rsidRDefault="000D513F">
      <w:pPr>
        <w:spacing w:after="72" w:line="259" w:lineRule="auto"/>
        <w:ind w:left="0" w:firstLine="0"/>
        <w:jc w:val="left"/>
      </w:pPr>
      <w:r>
        <w:rPr>
          <w:b/>
        </w:rPr>
        <w:t xml:space="preserve"> </w:t>
      </w:r>
    </w:p>
    <w:p w:rsidR="00BC042E" w:rsidRDefault="000D513F">
      <w:pPr>
        <w:spacing w:after="71" w:line="259" w:lineRule="auto"/>
        <w:ind w:left="19" w:right="65"/>
      </w:pPr>
      <w:r>
        <w:t xml:space="preserve">БМА - бутилметакрилат </w:t>
      </w:r>
    </w:p>
    <w:p w:rsidR="00BC042E" w:rsidRDefault="000D513F">
      <w:pPr>
        <w:spacing w:after="66" w:line="259" w:lineRule="auto"/>
        <w:ind w:left="19" w:right="65"/>
      </w:pPr>
      <w:r>
        <w:t xml:space="preserve">БЭП – безэмульгаторная полимеризация </w:t>
      </w:r>
    </w:p>
    <w:p w:rsidR="00BC042E" w:rsidRDefault="000D513F">
      <w:pPr>
        <w:spacing w:after="71" w:line="259" w:lineRule="auto"/>
        <w:ind w:left="19" w:right="65"/>
      </w:pPr>
      <w:r>
        <w:t xml:space="preserve">ДП – дисперсионная полимеризация </w:t>
      </w:r>
    </w:p>
    <w:p w:rsidR="00BC042E" w:rsidRDefault="000D513F">
      <w:pPr>
        <w:spacing w:after="71" w:line="259" w:lineRule="auto"/>
        <w:ind w:left="19" w:right="65"/>
      </w:pPr>
      <w:r>
        <w:t xml:space="preserve">ГД - гексадекан </w:t>
      </w:r>
    </w:p>
    <w:p w:rsidR="00BC042E" w:rsidRDefault="000D513F">
      <w:pPr>
        <w:spacing w:after="71" w:line="259" w:lineRule="auto"/>
        <w:ind w:left="19" w:right="65"/>
      </w:pPr>
      <w:r>
        <w:t xml:space="preserve">ГФП – гетерофазная полимеризация </w:t>
      </w:r>
    </w:p>
    <w:p w:rsidR="00BC042E" w:rsidRDefault="000D513F">
      <w:pPr>
        <w:spacing w:after="71" w:line="259" w:lineRule="auto"/>
        <w:ind w:left="19" w:right="65"/>
      </w:pPr>
      <w:r>
        <w:t xml:space="preserve">ДАК – динитрил азоизомасляной кислоты </w:t>
      </w:r>
    </w:p>
    <w:p w:rsidR="00BC042E" w:rsidRDefault="000D513F">
      <w:pPr>
        <w:spacing w:after="72" w:line="259" w:lineRule="auto"/>
        <w:ind w:left="19" w:right="65"/>
      </w:pPr>
      <w:r>
        <w:t xml:space="preserve">ДСН – додецилсульфат натрия </w:t>
      </w:r>
    </w:p>
    <w:p w:rsidR="00BC042E" w:rsidRDefault="000D513F">
      <w:pPr>
        <w:spacing w:after="71" w:line="259" w:lineRule="auto"/>
        <w:ind w:left="19" w:right="65"/>
      </w:pPr>
      <w:r>
        <w:t xml:space="preserve">ККМ – </w:t>
      </w:r>
      <w:r>
        <w:t xml:space="preserve">критическая концентрация мицеллообразования </w:t>
      </w:r>
    </w:p>
    <w:p w:rsidR="00BC042E" w:rsidRDefault="000D513F">
      <w:pPr>
        <w:spacing w:after="71" w:line="259" w:lineRule="auto"/>
        <w:ind w:left="19" w:right="65"/>
      </w:pPr>
      <w:r>
        <w:t xml:space="preserve">МАК – метакриловая кислота </w:t>
      </w:r>
    </w:p>
    <w:p w:rsidR="00BC042E" w:rsidRDefault="000D513F">
      <w:pPr>
        <w:spacing w:after="71" w:line="259" w:lineRule="auto"/>
        <w:ind w:left="19" w:right="65"/>
      </w:pPr>
      <w:r>
        <w:t xml:space="preserve">МАС – межфазный адсорбционный слой </w:t>
      </w:r>
    </w:p>
    <w:p w:rsidR="00BC042E" w:rsidRDefault="000D513F">
      <w:pPr>
        <w:spacing w:after="71" w:line="259" w:lineRule="auto"/>
        <w:ind w:left="19" w:right="65"/>
      </w:pPr>
      <w:r>
        <w:t xml:space="preserve">ММ – молекулярная масса </w:t>
      </w:r>
    </w:p>
    <w:p w:rsidR="00BC042E" w:rsidRDefault="000D513F">
      <w:pPr>
        <w:spacing w:after="71" w:line="259" w:lineRule="auto"/>
        <w:ind w:left="19" w:right="65"/>
      </w:pPr>
      <w:r>
        <w:t xml:space="preserve">ММА – метилметакрилат </w:t>
      </w:r>
    </w:p>
    <w:p w:rsidR="00BC042E" w:rsidRDefault="000D513F">
      <w:pPr>
        <w:spacing w:after="71" w:line="259" w:lineRule="auto"/>
        <w:ind w:left="19" w:right="65"/>
      </w:pPr>
      <w:r>
        <w:t xml:space="preserve">МСМ - металлосодержащий мономер </w:t>
      </w:r>
    </w:p>
    <w:p w:rsidR="00BC042E" w:rsidRDefault="000D513F">
      <w:pPr>
        <w:spacing w:after="71" w:line="259" w:lineRule="auto"/>
        <w:ind w:left="19" w:right="65"/>
      </w:pPr>
      <w:r>
        <w:t xml:space="preserve">ОВС – окислительно-восстановительная система </w:t>
      </w:r>
    </w:p>
    <w:p w:rsidR="00BC042E" w:rsidRDefault="000D513F">
      <w:pPr>
        <w:spacing w:after="71" w:line="259" w:lineRule="auto"/>
        <w:ind w:left="19" w:right="65"/>
      </w:pPr>
      <w:r>
        <w:t>ОП – осадительная по</w:t>
      </w:r>
      <w:r>
        <w:t xml:space="preserve">лимеризация </w:t>
      </w:r>
    </w:p>
    <w:p w:rsidR="00BC042E" w:rsidRDefault="000D513F">
      <w:pPr>
        <w:spacing w:after="71" w:line="259" w:lineRule="auto"/>
        <w:ind w:left="19" w:right="65"/>
      </w:pPr>
      <w:r>
        <w:t xml:space="preserve">ПАВ – поверхностно-активное вещество </w:t>
      </w:r>
    </w:p>
    <w:p w:rsidR="00BC042E" w:rsidRDefault="000D513F">
      <w:pPr>
        <w:spacing w:after="72" w:line="259" w:lineRule="auto"/>
        <w:ind w:left="19" w:right="65"/>
      </w:pPr>
      <w:r>
        <w:t xml:space="preserve">ПВП - поли(N-винилпирролидон) </w:t>
      </w:r>
    </w:p>
    <w:p w:rsidR="00BC042E" w:rsidRDefault="000D513F">
      <w:pPr>
        <w:spacing w:after="71" w:line="259" w:lineRule="auto"/>
        <w:ind w:left="19" w:right="65"/>
      </w:pPr>
      <w:r>
        <w:t xml:space="preserve">ПВС - поливиниловый спирт </w:t>
      </w:r>
    </w:p>
    <w:p w:rsidR="00BC042E" w:rsidRDefault="000D513F">
      <w:pPr>
        <w:spacing w:after="71" w:line="259" w:lineRule="auto"/>
        <w:ind w:left="19" w:right="65"/>
      </w:pPr>
      <w:r>
        <w:t xml:space="preserve">ПК – персульфат калия </w:t>
      </w:r>
    </w:p>
    <w:p w:rsidR="00BC042E" w:rsidRDefault="000D513F">
      <w:pPr>
        <w:spacing w:after="71" w:line="259" w:lineRule="auto"/>
        <w:ind w:left="19" w:right="65"/>
      </w:pPr>
      <w:r>
        <w:t xml:space="preserve">ПМС-10 – полиметилсилоксановая жидкость </w:t>
      </w:r>
    </w:p>
    <w:p w:rsidR="00BC042E" w:rsidRDefault="000D513F">
      <w:pPr>
        <w:spacing w:after="71" w:line="259" w:lineRule="auto"/>
        <w:ind w:left="19" w:right="65"/>
      </w:pPr>
      <w:r>
        <w:t xml:space="preserve">ПМЧ – полимерно-мономерная частица </w:t>
      </w:r>
    </w:p>
    <w:p w:rsidR="00BC042E" w:rsidRDefault="000D513F">
      <w:pPr>
        <w:spacing w:after="71" w:line="259" w:lineRule="auto"/>
        <w:ind w:left="19" w:right="65"/>
      </w:pPr>
      <w:r>
        <w:t xml:space="preserve">РЧР – распределение частиц по размерам </w:t>
      </w:r>
    </w:p>
    <w:p w:rsidR="00BC042E" w:rsidRDefault="000D513F">
      <w:pPr>
        <w:spacing w:after="71" w:line="259" w:lineRule="auto"/>
        <w:ind w:left="19" w:right="65"/>
      </w:pPr>
      <w:r>
        <w:t>СП – су</w:t>
      </w:r>
      <w:r>
        <w:t xml:space="preserve">спензионная полимеризация </w:t>
      </w:r>
    </w:p>
    <w:p w:rsidR="00BC042E" w:rsidRDefault="000D513F">
      <w:pPr>
        <w:spacing w:after="72" w:line="259" w:lineRule="auto"/>
        <w:ind w:left="19" w:right="65"/>
      </w:pPr>
      <w:r>
        <w:t xml:space="preserve">ЦС – цетиловый спирт </w:t>
      </w:r>
    </w:p>
    <w:p w:rsidR="00BC042E" w:rsidRDefault="000D513F">
      <w:pPr>
        <w:spacing w:line="259" w:lineRule="auto"/>
        <w:ind w:left="19" w:right="65"/>
      </w:pPr>
      <w:r>
        <w:t xml:space="preserve">ЭП – эмульсионная полимеризация </w:t>
      </w:r>
    </w:p>
    <w:p w:rsidR="00BC042E" w:rsidRDefault="000D513F">
      <w:pPr>
        <w:spacing w:after="71" w:line="259" w:lineRule="auto"/>
        <w:ind w:left="0" w:firstLine="0"/>
        <w:jc w:val="left"/>
      </w:pPr>
      <w:r>
        <w:lastRenderedPageBreak/>
        <w:t xml:space="preserve"> </w:t>
      </w:r>
    </w:p>
    <w:p w:rsidR="00BC042E" w:rsidRDefault="000D513F">
      <w:pPr>
        <w:spacing w:after="4" w:line="319" w:lineRule="auto"/>
        <w:ind w:left="-15" w:right="5514" w:firstLine="0"/>
        <w:jc w:val="left"/>
      </w:pPr>
      <w:r>
        <w:t xml:space="preserve">г – грамм кГц – килогерц м - метр </w:t>
      </w:r>
    </w:p>
    <w:p w:rsidR="00BC042E" w:rsidRDefault="000D513F">
      <w:pPr>
        <w:spacing w:after="97" w:line="259" w:lineRule="auto"/>
        <w:ind w:left="19" w:right="65"/>
      </w:pPr>
      <w:r>
        <w:t>М</w:t>
      </w:r>
      <w:r>
        <w:rPr>
          <w:vertAlign w:val="subscript"/>
        </w:rPr>
        <w:t>инг</w:t>
      </w:r>
      <w:r>
        <w:t xml:space="preserve"> - масса ингибитора  </w:t>
      </w:r>
    </w:p>
    <w:p w:rsidR="00BC042E" w:rsidRDefault="000D513F">
      <w:pPr>
        <w:spacing w:after="104" w:line="259" w:lineRule="auto"/>
        <w:ind w:left="19" w:right="65"/>
      </w:pPr>
      <w:r>
        <w:t>М</w:t>
      </w:r>
      <w:r>
        <w:rPr>
          <w:vertAlign w:val="subscript"/>
        </w:rPr>
        <w:t>иниц</w:t>
      </w:r>
      <w:r>
        <w:t xml:space="preserve"> – масса инициатора </w:t>
      </w:r>
    </w:p>
    <w:p w:rsidR="00BC042E" w:rsidRDefault="000D513F">
      <w:pPr>
        <w:spacing w:after="91" w:line="259" w:lineRule="auto"/>
        <w:ind w:left="19" w:right="65"/>
      </w:pPr>
      <w:r>
        <w:t>М</w:t>
      </w:r>
      <w:r>
        <w:rPr>
          <w:vertAlign w:val="subscript"/>
        </w:rPr>
        <w:t xml:space="preserve">моном </w:t>
      </w:r>
      <w:r>
        <w:t xml:space="preserve">- масса мономера </w:t>
      </w:r>
    </w:p>
    <w:p w:rsidR="00BC042E" w:rsidRDefault="000D513F">
      <w:pPr>
        <w:spacing w:after="93" w:line="259" w:lineRule="auto"/>
        <w:ind w:left="19" w:right="65"/>
      </w:pPr>
      <w:r>
        <w:t>М</w:t>
      </w:r>
      <w:r>
        <w:rPr>
          <w:vertAlign w:val="subscript"/>
        </w:rPr>
        <w:t xml:space="preserve">общ </w:t>
      </w:r>
      <w:r>
        <w:t xml:space="preserve">- масса всех используемых реагентов  </w:t>
      </w:r>
    </w:p>
    <w:p w:rsidR="00BC042E" w:rsidRDefault="000D513F">
      <w:pPr>
        <w:spacing w:after="108" w:line="259" w:lineRule="auto"/>
        <w:ind w:left="19" w:right="65"/>
      </w:pPr>
      <w:r>
        <w:t>М</w:t>
      </w:r>
      <w:r>
        <w:rPr>
          <w:vertAlign w:val="subscript"/>
        </w:rPr>
        <w:t>пуст</w:t>
      </w:r>
      <w:r>
        <w:t xml:space="preserve"> – </w:t>
      </w:r>
      <w:r>
        <w:t xml:space="preserve">масса пустой чашечки </w:t>
      </w:r>
    </w:p>
    <w:p w:rsidR="00BC042E" w:rsidRDefault="000D513F">
      <w:pPr>
        <w:spacing w:after="82" w:line="259" w:lineRule="auto"/>
        <w:ind w:left="19" w:right="65"/>
      </w:pPr>
      <w:r>
        <w:t>М</w:t>
      </w:r>
      <w:r>
        <w:rPr>
          <w:vertAlign w:val="subscript"/>
        </w:rPr>
        <w:t xml:space="preserve">р-р.инг </w:t>
      </w:r>
      <w:r>
        <w:t xml:space="preserve">- масса раствора ингибитора  </w:t>
      </w:r>
    </w:p>
    <w:p w:rsidR="00BC042E" w:rsidRDefault="000D513F">
      <w:pPr>
        <w:spacing w:after="93" w:line="259" w:lineRule="auto"/>
        <w:ind w:left="19" w:right="65"/>
      </w:pPr>
      <w:r>
        <w:t>М</w:t>
      </w:r>
      <w:r>
        <w:rPr>
          <w:vertAlign w:val="subscript"/>
        </w:rPr>
        <w:t>чс</w:t>
      </w:r>
      <w:r>
        <w:t xml:space="preserve"> – масса чашечки с суспензией </w:t>
      </w:r>
    </w:p>
    <w:p w:rsidR="00BC042E" w:rsidRDefault="000D513F">
      <w:pPr>
        <w:spacing w:after="93" w:line="259" w:lineRule="auto"/>
        <w:ind w:left="19" w:right="65"/>
      </w:pPr>
      <w:r>
        <w:t>М</w:t>
      </w:r>
      <w:r>
        <w:rPr>
          <w:vertAlign w:val="subscript"/>
        </w:rPr>
        <w:t xml:space="preserve">чв </w:t>
      </w:r>
      <w:r>
        <w:t xml:space="preserve">- масса чашечки с суспензией после выпаривания </w:t>
      </w:r>
    </w:p>
    <w:p w:rsidR="00BC042E" w:rsidRDefault="000D513F">
      <w:pPr>
        <w:spacing w:after="4" w:line="319" w:lineRule="auto"/>
        <w:ind w:left="-15" w:right="4121" w:firstLine="0"/>
        <w:jc w:val="left"/>
      </w:pPr>
      <w:r>
        <w:t>М</w:t>
      </w:r>
      <w:r>
        <w:rPr>
          <w:vertAlign w:val="subscript"/>
        </w:rPr>
        <w:t>эмульг</w:t>
      </w:r>
      <w:r>
        <w:t xml:space="preserve"> – масса эмульгатора масс. ч. – массовая часть мг – миллиграмм мин - минута мкм – микрометр мл - милли</w:t>
      </w:r>
      <w:r>
        <w:t xml:space="preserve">литр мм – миллиметр мН - миллиньютон об - обороты с - секунда </w:t>
      </w:r>
    </w:p>
    <w:p w:rsidR="00BC042E" w:rsidRDefault="000D513F">
      <w:pPr>
        <w:spacing w:after="83" w:line="259" w:lineRule="auto"/>
        <w:ind w:left="0" w:firstLine="0"/>
        <w:jc w:val="left"/>
      </w:pPr>
      <w:r>
        <w:t xml:space="preserve"> </w:t>
      </w:r>
    </w:p>
    <w:p w:rsidR="00BC042E" w:rsidRDefault="000D513F">
      <w:pPr>
        <w:ind w:left="19" w:right="1468"/>
      </w:pPr>
      <w:r>
        <w:t>j</w:t>
      </w:r>
      <w:r>
        <w:rPr>
          <w:vertAlign w:val="subscript"/>
        </w:rPr>
        <w:t>крит</w:t>
      </w:r>
      <w:r>
        <w:t xml:space="preserve"> – критическая длина олигомерного радикала n - число растущих радикалов </w:t>
      </w:r>
    </w:p>
    <w:p w:rsidR="00BC042E" w:rsidRDefault="000D513F">
      <w:pPr>
        <w:spacing w:after="86" w:line="259" w:lineRule="auto"/>
        <w:ind w:left="19" w:right="65"/>
      </w:pPr>
      <w:r>
        <w:t xml:space="preserve">Х – сухой остаток </w:t>
      </w:r>
    </w:p>
    <w:p w:rsidR="00BC042E" w:rsidRDefault="000D513F">
      <w:pPr>
        <w:spacing w:line="259" w:lineRule="auto"/>
        <w:ind w:left="19" w:right="65"/>
      </w:pPr>
      <w:r>
        <w:t>Х</w:t>
      </w:r>
      <w:r>
        <w:rPr>
          <w:vertAlign w:val="subscript"/>
        </w:rPr>
        <w:t>0%</w:t>
      </w:r>
      <w:r>
        <w:t xml:space="preserve"> - сухой остаток при 0 % конверсии  </w:t>
      </w:r>
    </w:p>
    <w:p w:rsidR="00BC042E" w:rsidRDefault="000D513F">
      <w:pPr>
        <w:spacing w:after="73" w:line="259" w:lineRule="auto"/>
        <w:ind w:left="19" w:right="65"/>
      </w:pPr>
      <w:r>
        <w:t>Х</w:t>
      </w:r>
      <w:r>
        <w:rPr>
          <w:vertAlign w:val="subscript"/>
        </w:rPr>
        <w:t xml:space="preserve">100% </w:t>
      </w:r>
      <w:r>
        <w:t xml:space="preserve">- сухой остаток при 100 % конверсии </w:t>
      </w:r>
    </w:p>
    <w:p w:rsidR="00BC042E" w:rsidRDefault="000D513F">
      <w:pPr>
        <w:spacing w:after="4" w:line="319" w:lineRule="auto"/>
        <w:ind w:left="-15" w:right="4226" w:firstLine="0"/>
        <w:jc w:val="left"/>
      </w:pPr>
      <w:r>
        <w:lastRenderedPageBreak/>
        <w:t xml:space="preserve">°С – </w:t>
      </w:r>
      <w:r>
        <w:t xml:space="preserve">градус Цельсия ρ – плотность σ – межфазное натяжение </w:t>
      </w:r>
      <w:r>
        <w:br w:type="page"/>
      </w:r>
    </w:p>
    <w:p w:rsidR="00BC042E" w:rsidRDefault="000D513F">
      <w:pPr>
        <w:pStyle w:val="1"/>
        <w:spacing w:after="0"/>
        <w:ind w:left="-5" w:right="54"/>
      </w:pPr>
      <w:bookmarkStart w:id="1" w:name="_Toc116195"/>
      <w:r>
        <w:lastRenderedPageBreak/>
        <w:t xml:space="preserve">ПРЕДИСЛОВИЕ </w:t>
      </w:r>
      <w:bookmarkEnd w:id="1"/>
    </w:p>
    <w:p w:rsidR="00BC042E" w:rsidRDefault="000D513F">
      <w:pPr>
        <w:ind w:left="9" w:right="65" w:firstLine="711"/>
      </w:pPr>
      <w:r>
        <w:t>Учебно-</w:t>
      </w:r>
      <w:r>
        <w:t>методическое пособие «Лабораторные приемы синтеза полимеров методом гетерофазной полимеризации» содержит описание методик лабораторного синтеза полимеров основными методами гетерофазной полимеризации. Все работы проверены авторами в условиях лаборатории ун</w:t>
      </w:r>
      <w:r>
        <w:t xml:space="preserve">иверситета.  </w:t>
      </w:r>
    </w:p>
    <w:p w:rsidR="00BC042E" w:rsidRDefault="000D513F">
      <w:pPr>
        <w:ind w:left="9" w:right="65" w:firstLine="711"/>
      </w:pPr>
      <w:r>
        <w:t xml:space="preserve">Основное внимание в пособии уделено рассмотрению различных вариантов проведения гетерофазной полимеризации на примере малорастворимого в воде мономера - стирола. </w:t>
      </w:r>
    </w:p>
    <w:p w:rsidR="00BC042E" w:rsidRDefault="000D513F">
      <w:pPr>
        <w:ind w:left="9" w:right="65" w:firstLine="711"/>
      </w:pPr>
      <w:r>
        <w:t>Метод гетерофазной полимеризации (ГФП) является одним из самых распространенных</w:t>
      </w:r>
      <w:r>
        <w:t xml:space="preserve"> способов получения многотоннажных полимеров. В результате полимеризации жидких мономеров в гетерофазной среде образуются суспензии твердых частиц, как правило, распределенных в объеме водной среды [1].  </w:t>
      </w:r>
    </w:p>
    <w:p w:rsidR="00BC042E" w:rsidRDefault="000D513F">
      <w:pPr>
        <w:ind w:left="9" w:right="65" w:firstLine="711"/>
      </w:pPr>
      <w:r>
        <w:t>Ежегодно производятся миллионы тонн полимерных лате</w:t>
      </w:r>
      <w:r>
        <w:t>ксов, включающих сополимеры бутадиена и стирола, поливинилацетат, поливинилхлорид, сополимеры акриловых мономеров, полиакриламид и широкий спектр производных. Эти латексы находят применение в качестве покрытий, связующих веществ в бумагах и текстильных изд</w:t>
      </w:r>
      <w:r>
        <w:t xml:space="preserve">елиях, клеев, красок, добавок, флокулянтов и реологических модификаторов, а также биомедицинских соединений. Они вместе с тем </w:t>
      </w:r>
      <w:r>
        <w:lastRenderedPageBreak/>
        <w:t xml:space="preserve">используются в качестве калибровочных стандартов размеров для фундаментальных исследований.  </w:t>
      </w:r>
    </w:p>
    <w:p w:rsidR="00BC042E" w:rsidRDefault="000D513F">
      <w:pPr>
        <w:ind w:left="9" w:right="65" w:firstLine="711"/>
      </w:pPr>
      <w:r>
        <w:t>Общепринятую классификацию методов Г</w:t>
      </w:r>
      <w:r>
        <w:t>ФП [2] проводят на основе как используемых компонентов полимеризационной системы и способа проведения полимеризации, так и на основе характеристик конечных полимерных частиц (главным образом, их размера), и условно могут быть разделены на эмульсионную, сус</w:t>
      </w:r>
      <w:r>
        <w:t xml:space="preserve">пензионную, осадительную, дисперсионную, микросуспензионную, затравочную, мини- и микроэмульсионную полимеризации </w:t>
      </w:r>
    </w:p>
    <w:p w:rsidR="00BC042E" w:rsidRDefault="000D513F">
      <w:pPr>
        <w:spacing w:after="72" w:line="259" w:lineRule="auto"/>
        <w:ind w:left="19" w:right="65"/>
      </w:pPr>
      <w:r>
        <w:t xml:space="preserve">(см. таблицу 1). </w:t>
      </w:r>
    </w:p>
    <w:p w:rsidR="00BC042E" w:rsidRDefault="000D513F">
      <w:pPr>
        <w:spacing w:after="88" w:line="259" w:lineRule="auto"/>
        <w:ind w:left="0" w:firstLine="0"/>
        <w:jc w:val="left"/>
      </w:pPr>
      <w:r>
        <w:rPr>
          <w:b/>
        </w:rPr>
        <w:t xml:space="preserve"> </w:t>
      </w:r>
    </w:p>
    <w:p w:rsidR="00BC042E" w:rsidRDefault="000D513F">
      <w:pPr>
        <w:spacing w:line="259" w:lineRule="auto"/>
        <w:ind w:left="19" w:right="65"/>
      </w:pPr>
      <w:r>
        <w:rPr>
          <w:b/>
        </w:rPr>
        <w:t xml:space="preserve">Таблица </w:t>
      </w:r>
      <w:r>
        <w:rPr>
          <w:b/>
        </w:rPr>
        <w:tab/>
        <w:t>1</w:t>
      </w:r>
      <w:r>
        <w:t xml:space="preserve"> </w:t>
      </w:r>
      <w:r>
        <w:tab/>
        <w:t xml:space="preserve">– </w:t>
      </w:r>
      <w:r>
        <w:tab/>
        <w:t xml:space="preserve">Методы </w:t>
      </w:r>
      <w:r>
        <w:tab/>
        <w:t xml:space="preserve">проведения </w:t>
      </w:r>
      <w:r>
        <w:tab/>
        <w:t xml:space="preserve">гетерофазной полимеризации </w:t>
      </w:r>
    </w:p>
    <w:tbl>
      <w:tblPr>
        <w:tblStyle w:val="TableGrid"/>
        <w:tblW w:w="7094" w:type="dxa"/>
        <w:tblInd w:w="0" w:type="dxa"/>
        <w:tblCellMar>
          <w:top w:w="43" w:type="dxa"/>
          <w:left w:w="115" w:type="dxa"/>
          <w:bottom w:w="0" w:type="dxa"/>
          <w:right w:w="91" w:type="dxa"/>
        </w:tblCellMar>
        <w:tblLook w:val="04A0" w:firstRow="1" w:lastRow="0" w:firstColumn="1" w:lastColumn="0" w:noHBand="0" w:noVBand="1"/>
      </w:tblPr>
      <w:tblGrid>
        <w:gridCol w:w="1421"/>
        <w:gridCol w:w="1550"/>
        <w:gridCol w:w="1900"/>
        <w:gridCol w:w="1648"/>
        <w:gridCol w:w="628"/>
      </w:tblGrid>
      <w:tr w:rsidR="00BC042E">
        <w:trPr>
          <w:trHeight w:val="677"/>
        </w:trPr>
        <w:tc>
          <w:tcPr>
            <w:tcW w:w="141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29" w:firstLine="0"/>
              <w:jc w:val="center"/>
            </w:pPr>
            <w:r>
              <w:rPr>
                <w:b/>
                <w:sz w:val="21"/>
              </w:rPr>
              <w:t xml:space="preserve">Название </w:t>
            </w:r>
          </w:p>
        </w:tc>
        <w:tc>
          <w:tcPr>
            <w:tcW w:w="142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86" w:firstLine="0"/>
              <w:jc w:val="left"/>
            </w:pPr>
            <w:r>
              <w:rPr>
                <w:b/>
                <w:sz w:val="21"/>
              </w:rPr>
              <w:t xml:space="preserve">Инициатор </w:t>
            </w:r>
          </w:p>
        </w:tc>
        <w:tc>
          <w:tcPr>
            <w:tcW w:w="170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sz w:val="21"/>
              </w:rPr>
              <w:t xml:space="preserve">ПАВ/ Стабилизатор </w:t>
            </w:r>
          </w:p>
        </w:tc>
        <w:tc>
          <w:tcPr>
            <w:tcW w:w="1561"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sz w:val="21"/>
              </w:rPr>
              <w:t xml:space="preserve">Способ проведения </w:t>
            </w:r>
          </w:p>
        </w:tc>
        <w:tc>
          <w:tcPr>
            <w:tcW w:w="99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sz w:val="21"/>
              </w:rPr>
              <w:t xml:space="preserve">Размер частиц </w:t>
            </w:r>
          </w:p>
        </w:tc>
      </w:tr>
      <w:tr w:rsidR="00BC042E">
        <w:trPr>
          <w:trHeight w:val="1344"/>
        </w:trPr>
        <w:tc>
          <w:tcPr>
            <w:tcW w:w="141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313" w:lineRule="auto"/>
              <w:ind w:left="0" w:firstLine="0"/>
              <w:jc w:val="center"/>
            </w:pPr>
            <w:r>
              <w:rPr>
                <w:sz w:val="21"/>
              </w:rPr>
              <w:t xml:space="preserve">Осадительная </w:t>
            </w:r>
          </w:p>
          <w:p w:rsidR="00BC042E" w:rsidRDefault="000D513F">
            <w:pPr>
              <w:spacing w:after="0" w:line="259" w:lineRule="auto"/>
              <w:ind w:left="0" w:firstLine="0"/>
              <w:jc w:val="center"/>
            </w:pPr>
            <w:r>
              <w:rPr>
                <w:sz w:val="21"/>
              </w:rPr>
              <w:t xml:space="preserve">полимеризация </w:t>
            </w:r>
          </w:p>
        </w:tc>
        <w:tc>
          <w:tcPr>
            <w:tcW w:w="1421" w:type="dxa"/>
            <w:tcBorders>
              <w:top w:val="single" w:sz="4" w:space="0" w:color="000000"/>
              <w:left w:val="single" w:sz="4" w:space="0" w:color="000000"/>
              <w:bottom w:val="single" w:sz="4" w:space="0" w:color="000000"/>
              <w:right w:val="single" w:sz="4" w:space="0" w:color="000000"/>
            </w:tcBorders>
          </w:tcPr>
          <w:p w:rsidR="00BC042E" w:rsidRDefault="000D513F">
            <w:pPr>
              <w:spacing w:after="0" w:line="313" w:lineRule="auto"/>
              <w:ind w:left="0" w:firstLine="0"/>
              <w:jc w:val="center"/>
            </w:pPr>
            <w:r>
              <w:rPr>
                <w:sz w:val="21"/>
              </w:rPr>
              <w:t>Маслорастворимый/во-</w:t>
            </w:r>
          </w:p>
          <w:p w:rsidR="00BC042E" w:rsidRDefault="000D513F">
            <w:pPr>
              <w:spacing w:after="0" w:line="259" w:lineRule="auto"/>
              <w:ind w:left="0" w:firstLine="0"/>
              <w:jc w:val="center"/>
            </w:pPr>
            <w:r>
              <w:rPr>
                <w:sz w:val="21"/>
              </w:rPr>
              <w:t xml:space="preserve">дорастворимый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34" w:firstLine="0"/>
              <w:jc w:val="center"/>
            </w:pPr>
            <w:r>
              <w:rPr>
                <w:sz w:val="21"/>
              </w:rPr>
              <w:t xml:space="preserve">Нет </w:t>
            </w:r>
          </w:p>
        </w:tc>
        <w:tc>
          <w:tcPr>
            <w:tcW w:w="156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Периодический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19" w:firstLine="0"/>
              <w:jc w:val="left"/>
            </w:pPr>
            <w:r>
              <w:rPr>
                <w:sz w:val="21"/>
              </w:rPr>
              <w:t xml:space="preserve">1-10 мм </w:t>
            </w:r>
          </w:p>
        </w:tc>
      </w:tr>
      <w:tr w:rsidR="00BC042E">
        <w:trPr>
          <w:trHeight w:val="1345"/>
        </w:trPr>
        <w:tc>
          <w:tcPr>
            <w:tcW w:w="1417" w:type="dxa"/>
            <w:tcBorders>
              <w:top w:val="single" w:sz="4" w:space="0" w:color="000000"/>
              <w:left w:val="single" w:sz="4" w:space="0" w:color="000000"/>
              <w:bottom w:val="single" w:sz="4" w:space="0" w:color="000000"/>
              <w:right w:val="single" w:sz="4" w:space="0" w:color="000000"/>
            </w:tcBorders>
          </w:tcPr>
          <w:p w:rsidR="00BC042E" w:rsidRDefault="000D513F">
            <w:pPr>
              <w:spacing w:line="308" w:lineRule="auto"/>
              <w:ind w:left="0" w:firstLine="0"/>
              <w:jc w:val="center"/>
            </w:pPr>
            <w:r>
              <w:rPr>
                <w:sz w:val="21"/>
              </w:rPr>
              <w:t xml:space="preserve">Суспензионная </w:t>
            </w:r>
          </w:p>
          <w:p w:rsidR="00BC042E" w:rsidRDefault="000D513F">
            <w:pPr>
              <w:spacing w:after="0" w:line="259" w:lineRule="auto"/>
              <w:ind w:left="0" w:firstLine="0"/>
              <w:jc w:val="center"/>
            </w:pPr>
            <w:r>
              <w:rPr>
                <w:sz w:val="21"/>
              </w:rPr>
              <w:t xml:space="preserve">полимеризация </w:t>
            </w:r>
          </w:p>
        </w:tc>
        <w:tc>
          <w:tcPr>
            <w:tcW w:w="142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Маслорастворимый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Неорганический/полимерный </w:t>
            </w:r>
          </w:p>
        </w:tc>
        <w:tc>
          <w:tcPr>
            <w:tcW w:w="156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Периодический</w:t>
            </w:r>
            <w:r>
              <w:rPr>
                <w:sz w:val="28"/>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10-500 мкм </w:t>
            </w:r>
          </w:p>
        </w:tc>
      </w:tr>
      <w:tr w:rsidR="00BC042E">
        <w:trPr>
          <w:trHeight w:val="1340"/>
        </w:trPr>
        <w:tc>
          <w:tcPr>
            <w:tcW w:w="141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Дисперсионная полимеризация </w:t>
            </w:r>
          </w:p>
        </w:tc>
        <w:tc>
          <w:tcPr>
            <w:tcW w:w="1421" w:type="dxa"/>
            <w:tcBorders>
              <w:top w:val="single" w:sz="4" w:space="0" w:color="000000"/>
              <w:left w:val="single" w:sz="4" w:space="0" w:color="000000"/>
              <w:bottom w:val="single" w:sz="4" w:space="0" w:color="000000"/>
              <w:right w:val="single" w:sz="4" w:space="0" w:color="000000"/>
            </w:tcBorders>
          </w:tcPr>
          <w:p w:rsidR="00BC042E" w:rsidRDefault="000D513F">
            <w:pPr>
              <w:spacing w:line="308" w:lineRule="auto"/>
              <w:ind w:left="0" w:firstLine="0"/>
              <w:jc w:val="center"/>
            </w:pPr>
            <w:r>
              <w:rPr>
                <w:sz w:val="21"/>
              </w:rPr>
              <w:t>Маслораст</w:t>
            </w:r>
            <w:r>
              <w:rPr>
                <w:sz w:val="21"/>
              </w:rPr>
              <w:t>воримый/во-</w:t>
            </w:r>
          </w:p>
          <w:p w:rsidR="00BC042E" w:rsidRDefault="000D513F">
            <w:pPr>
              <w:spacing w:after="0" w:line="259" w:lineRule="auto"/>
              <w:ind w:left="0" w:firstLine="0"/>
              <w:jc w:val="center"/>
            </w:pPr>
            <w:r>
              <w:rPr>
                <w:sz w:val="21"/>
              </w:rPr>
              <w:t xml:space="preserve">дорастворимый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25" w:firstLine="0"/>
              <w:jc w:val="center"/>
            </w:pPr>
            <w:r>
              <w:rPr>
                <w:sz w:val="21"/>
              </w:rPr>
              <w:t xml:space="preserve">Полимерный </w:t>
            </w:r>
          </w:p>
        </w:tc>
        <w:tc>
          <w:tcPr>
            <w:tcW w:w="156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Периодический</w:t>
            </w:r>
            <w:r>
              <w:rPr>
                <w:sz w:val="28"/>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10-20 мкм </w:t>
            </w:r>
          </w:p>
        </w:tc>
      </w:tr>
      <w:tr w:rsidR="00BC042E">
        <w:trPr>
          <w:trHeight w:val="1345"/>
        </w:trPr>
        <w:tc>
          <w:tcPr>
            <w:tcW w:w="141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308" w:lineRule="auto"/>
              <w:ind w:left="0" w:firstLine="0"/>
              <w:jc w:val="center"/>
            </w:pPr>
            <w:r>
              <w:rPr>
                <w:sz w:val="21"/>
              </w:rPr>
              <w:lastRenderedPageBreak/>
              <w:t xml:space="preserve">Микросуспензионная </w:t>
            </w:r>
          </w:p>
          <w:p w:rsidR="00BC042E" w:rsidRDefault="000D513F">
            <w:pPr>
              <w:spacing w:after="0" w:line="259" w:lineRule="auto"/>
              <w:ind w:left="0" w:firstLine="0"/>
              <w:jc w:val="center"/>
            </w:pPr>
            <w:r>
              <w:rPr>
                <w:sz w:val="21"/>
              </w:rPr>
              <w:t xml:space="preserve">(или минисуспен- </w:t>
            </w:r>
          </w:p>
        </w:tc>
        <w:tc>
          <w:tcPr>
            <w:tcW w:w="142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Маслорастворимый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Полимерный + соПАВ </w:t>
            </w:r>
          </w:p>
        </w:tc>
        <w:tc>
          <w:tcPr>
            <w:tcW w:w="156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Периодический</w:t>
            </w:r>
            <w:r>
              <w:rPr>
                <w:sz w:val="28"/>
              </w:rP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1-10 мкм </w:t>
            </w:r>
          </w:p>
        </w:tc>
      </w:tr>
      <w:tr w:rsidR="00BC042E">
        <w:trPr>
          <w:trHeight w:val="1008"/>
        </w:trPr>
        <w:tc>
          <w:tcPr>
            <w:tcW w:w="1417" w:type="dxa"/>
            <w:tcBorders>
              <w:top w:val="single" w:sz="4" w:space="0" w:color="000000"/>
              <w:left w:val="single" w:sz="4" w:space="0" w:color="000000"/>
              <w:bottom w:val="single" w:sz="4" w:space="0" w:color="000000"/>
              <w:right w:val="single" w:sz="4" w:space="0" w:color="000000"/>
            </w:tcBorders>
          </w:tcPr>
          <w:p w:rsidR="00BC042E" w:rsidRDefault="000D513F">
            <w:pPr>
              <w:spacing w:after="53" w:line="259" w:lineRule="auto"/>
              <w:ind w:left="0" w:right="13" w:firstLine="0"/>
              <w:jc w:val="center"/>
            </w:pPr>
            <w:r>
              <w:rPr>
                <w:sz w:val="21"/>
              </w:rPr>
              <w:t xml:space="preserve">зионная) </w:t>
            </w:r>
          </w:p>
          <w:p w:rsidR="00BC042E" w:rsidRDefault="000D513F">
            <w:pPr>
              <w:spacing w:after="0" w:line="259" w:lineRule="auto"/>
              <w:ind w:left="0" w:firstLine="0"/>
              <w:jc w:val="center"/>
            </w:pPr>
            <w:r>
              <w:rPr>
                <w:sz w:val="21"/>
              </w:rPr>
              <w:t xml:space="preserve">полимеризация </w:t>
            </w:r>
          </w:p>
        </w:tc>
        <w:tc>
          <w:tcPr>
            <w:tcW w:w="1421" w:type="dxa"/>
            <w:tcBorders>
              <w:top w:val="single" w:sz="4" w:space="0" w:color="000000"/>
              <w:left w:val="single" w:sz="4" w:space="0" w:color="000000"/>
              <w:bottom w:val="single" w:sz="4" w:space="0" w:color="000000"/>
              <w:right w:val="single" w:sz="4" w:space="0" w:color="000000"/>
            </w:tcBorders>
          </w:tcPr>
          <w:p w:rsidR="00BC042E" w:rsidRDefault="00BC042E">
            <w:pPr>
              <w:spacing w:after="160" w:line="259" w:lineRule="auto"/>
              <w:ind w:left="0" w:firstLine="0"/>
              <w:jc w:val="left"/>
            </w:pPr>
          </w:p>
        </w:tc>
        <w:tc>
          <w:tcPr>
            <w:tcW w:w="1700" w:type="dxa"/>
            <w:tcBorders>
              <w:top w:val="single" w:sz="4" w:space="0" w:color="000000"/>
              <w:left w:val="single" w:sz="4" w:space="0" w:color="000000"/>
              <w:bottom w:val="single" w:sz="4" w:space="0" w:color="000000"/>
              <w:right w:val="single" w:sz="4" w:space="0" w:color="000000"/>
            </w:tcBorders>
          </w:tcPr>
          <w:p w:rsidR="00BC042E" w:rsidRDefault="00BC042E">
            <w:pPr>
              <w:spacing w:after="160" w:line="259"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BC042E" w:rsidRDefault="00BC042E">
            <w:pPr>
              <w:spacing w:after="160" w:line="259" w:lineRule="auto"/>
              <w:ind w:left="0" w:firstLine="0"/>
              <w:jc w:val="left"/>
            </w:pPr>
          </w:p>
        </w:tc>
        <w:tc>
          <w:tcPr>
            <w:tcW w:w="994" w:type="dxa"/>
            <w:tcBorders>
              <w:top w:val="single" w:sz="4" w:space="0" w:color="000000"/>
              <w:left w:val="single" w:sz="4" w:space="0" w:color="000000"/>
              <w:bottom w:val="single" w:sz="4" w:space="0" w:color="000000"/>
              <w:right w:val="single" w:sz="4" w:space="0" w:color="000000"/>
            </w:tcBorders>
          </w:tcPr>
          <w:p w:rsidR="00BC042E" w:rsidRDefault="00BC042E">
            <w:pPr>
              <w:spacing w:after="160" w:line="259" w:lineRule="auto"/>
              <w:ind w:left="0" w:firstLine="0"/>
              <w:jc w:val="left"/>
            </w:pPr>
          </w:p>
        </w:tc>
      </w:tr>
      <w:tr w:rsidR="00BC042E">
        <w:trPr>
          <w:trHeight w:val="1345"/>
        </w:trPr>
        <w:tc>
          <w:tcPr>
            <w:tcW w:w="141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Эмульсионная полимеризация </w:t>
            </w:r>
          </w:p>
        </w:tc>
        <w:tc>
          <w:tcPr>
            <w:tcW w:w="1421" w:type="dxa"/>
            <w:tcBorders>
              <w:top w:val="single" w:sz="4" w:space="0" w:color="000000"/>
              <w:left w:val="single" w:sz="4" w:space="0" w:color="000000"/>
              <w:bottom w:val="single" w:sz="4" w:space="0" w:color="000000"/>
              <w:right w:val="single" w:sz="4" w:space="0" w:color="000000"/>
            </w:tcBorders>
          </w:tcPr>
          <w:p w:rsidR="00BC042E" w:rsidRDefault="000D513F">
            <w:pPr>
              <w:spacing w:after="0" w:line="313" w:lineRule="auto"/>
              <w:ind w:left="0" w:firstLine="0"/>
              <w:jc w:val="center"/>
            </w:pPr>
            <w:r>
              <w:rPr>
                <w:sz w:val="21"/>
              </w:rPr>
              <w:t>Маслорастворимый/во-</w:t>
            </w:r>
          </w:p>
          <w:p w:rsidR="00BC042E" w:rsidRDefault="000D513F">
            <w:pPr>
              <w:spacing w:after="0" w:line="259" w:lineRule="auto"/>
              <w:ind w:left="0" w:firstLine="0"/>
              <w:jc w:val="center"/>
            </w:pPr>
            <w:r>
              <w:rPr>
                <w:sz w:val="21"/>
              </w:rPr>
              <w:t xml:space="preserve">дорастворимый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Все виды ПАВ или без ПАВ </w:t>
            </w:r>
          </w:p>
        </w:tc>
        <w:tc>
          <w:tcPr>
            <w:tcW w:w="1561" w:type="dxa"/>
            <w:tcBorders>
              <w:top w:val="single" w:sz="4" w:space="0" w:color="000000"/>
              <w:left w:val="single" w:sz="4" w:space="0" w:color="000000"/>
              <w:bottom w:val="single" w:sz="4" w:space="0" w:color="000000"/>
              <w:right w:val="single" w:sz="4" w:space="0" w:color="000000"/>
            </w:tcBorders>
          </w:tcPr>
          <w:p w:rsidR="00BC042E" w:rsidRDefault="000D513F">
            <w:pPr>
              <w:spacing w:after="0" w:line="313" w:lineRule="auto"/>
              <w:ind w:left="0" w:firstLine="0"/>
              <w:jc w:val="center"/>
            </w:pPr>
            <w:r>
              <w:rPr>
                <w:sz w:val="21"/>
              </w:rPr>
              <w:t>Периодиче- ский/полупе-</w:t>
            </w:r>
          </w:p>
          <w:p w:rsidR="00BC042E" w:rsidRDefault="000D513F">
            <w:pPr>
              <w:spacing w:after="0" w:line="259" w:lineRule="auto"/>
              <w:ind w:left="0" w:firstLine="0"/>
              <w:jc w:val="center"/>
            </w:pPr>
            <w:r>
              <w:rPr>
                <w:sz w:val="21"/>
              </w:rPr>
              <w:t xml:space="preserve">риодический/ непрерывный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0.1-0.5 мкм </w:t>
            </w:r>
          </w:p>
        </w:tc>
      </w:tr>
      <w:tr w:rsidR="00BC042E">
        <w:trPr>
          <w:trHeight w:val="1344"/>
        </w:trPr>
        <w:tc>
          <w:tcPr>
            <w:tcW w:w="1417" w:type="dxa"/>
            <w:tcBorders>
              <w:top w:val="single" w:sz="4" w:space="0" w:color="000000"/>
              <w:left w:val="single" w:sz="4" w:space="0" w:color="000000"/>
              <w:bottom w:val="single" w:sz="4" w:space="0" w:color="000000"/>
              <w:right w:val="single" w:sz="4" w:space="0" w:color="000000"/>
            </w:tcBorders>
          </w:tcPr>
          <w:p w:rsidR="00BC042E" w:rsidRDefault="000D513F">
            <w:pPr>
              <w:spacing w:line="308" w:lineRule="auto"/>
              <w:ind w:left="0" w:firstLine="0"/>
              <w:jc w:val="center"/>
            </w:pPr>
            <w:r>
              <w:rPr>
                <w:sz w:val="21"/>
              </w:rPr>
              <w:t xml:space="preserve">Миниэмульсионная </w:t>
            </w:r>
          </w:p>
          <w:p w:rsidR="00BC042E" w:rsidRDefault="000D513F">
            <w:pPr>
              <w:spacing w:after="0" w:line="259" w:lineRule="auto"/>
              <w:ind w:left="0" w:firstLine="0"/>
              <w:jc w:val="center"/>
            </w:pPr>
            <w:r>
              <w:rPr>
                <w:sz w:val="21"/>
              </w:rPr>
              <w:t xml:space="preserve">полимеризация </w:t>
            </w:r>
          </w:p>
        </w:tc>
        <w:tc>
          <w:tcPr>
            <w:tcW w:w="1421" w:type="dxa"/>
            <w:tcBorders>
              <w:top w:val="single" w:sz="4" w:space="0" w:color="000000"/>
              <w:left w:val="single" w:sz="4" w:space="0" w:color="000000"/>
              <w:bottom w:val="single" w:sz="4" w:space="0" w:color="000000"/>
              <w:right w:val="single" w:sz="4" w:space="0" w:color="000000"/>
            </w:tcBorders>
          </w:tcPr>
          <w:p w:rsidR="00BC042E" w:rsidRDefault="000D513F">
            <w:pPr>
              <w:spacing w:line="308" w:lineRule="auto"/>
              <w:ind w:left="0" w:firstLine="0"/>
              <w:jc w:val="center"/>
            </w:pPr>
            <w:r>
              <w:rPr>
                <w:sz w:val="21"/>
              </w:rPr>
              <w:t>Маслорастворимый/во-</w:t>
            </w:r>
          </w:p>
          <w:p w:rsidR="00BC042E" w:rsidRDefault="000D513F">
            <w:pPr>
              <w:spacing w:after="0" w:line="259" w:lineRule="auto"/>
              <w:ind w:left="0" w:firstLine="0"/>
              <w:jc w:val="center"/>
            </w:pPr>
            <w:r>
              <w:rPr>
                <w:sz w:val="21"/>
              </w:rPr>
              <w:t xml:space="preserve">дорастворимый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Все виды ПАВ + соПАВ </w:t>
            </w:r>
          </w:p>
        </w:tc>
        <w:tc>
          <w:tcPr>
            <w:tcW w:w="1561" w:type="dxa"/>
            <w:tcBorders>
              <w:top w:val="single" w:sz="4" w:space="0" w:color="000000"/>
              <w:left w:val="single" w:sz="4" w:space="0" w:color="000000"/>
              <w:bottom w:val="single" w:sz="4" w:space="0" w:color="000000"/>
              <w:right w:val="single" w:sz="4" w:space="0" w:color="000000"/>
            </w:tcBorders>
          </w:tcPr>
          <w:p w:rsidR="00BC042E" w:rsidRDefault="000D513F">
            <w:pPr>
              <w:spacing w:line="308" w:lineRule="auto"/>
              <w:ind w:left="0" w:firstLine="0"/>
              <w:jc w:val="center"/>
            </w:pPr>
            <w:r>
              <w:rPr>
                <w:sz w:val="21"/>
              </w:rPr>
              <w:t>Периодиче- ский/полупе-</w:t>
            </w:r>
          </w:p>
          <w:p w:rsidR="00BC042E" w:rsidRDefault="000D513F">
            <w:pPr>
              <w:spacing w:after="0" w:line="259" w:lineRule="auto"/>
              <w:ind w:left="0" w:firstLine="0"/>
              <w:jc w:val="center"/>
            </w:pPr>
            <w:r>
              <w:rPr>
                <w:sz w:val="21"/>
              </w:rPr>
              <w:t xml:space="preserve">риодический/ непрерывный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0.05-0.5 </w:t>
            </w:r>
            <w:r>
              <w:rPr>
                <w:sz w:val="21"/>
              </w:rPr>
              <w:t xml:space="preserve">мкм </w:t>
            </w:r>
          </w:p>
        </w:tc>
      </w:tr>
      <w:tr w:rsidR="00BC042E">
        <w:trPr>
          <w:trHeight w:val="1340"/>
        </w:trPr>
        <w:tc>
          <w:tcPr>
            <w:tcW w:w="1417" w:type="dxa"/>
            <w:tcBorders>
              <w:top w:val="single" w:sz="4" w:space="0" w:color="000000"/>
              <w:left w:val="single" w:sz="4" w:space="0" w:color="000000"/>
              <w:bottom w:val="single" w:sz="4" w:space="0" w:color="000000"/>
              <w:right w:val="single" w:sz="4" w:space="0" w:color="000000"/>
            </w:tcBorders>
          </w:tcPr>
          <w:p w:rsidR="00BC042E" w:rsidRDefault="000D513F">
            <w:pPr>
              <w:spacing w:line="308" w:lineRule="auto"/>
              <w:ind w:left="0" w:firstLine="0"/>
              <w:jc w:val="center"/>
            </w:pPr>
            <w:r>
              <w:rPr>
                <w:sz w:val="21"/>
              </w:rPr>
              <w:t xml:space="preserve">Микроэмульсионная </w:t>
            </w:r>
          </w:p>
          <w:p w:rsidR="00BC042E" w:rsidRDefault="000D513F">
            <w:pPr>
              <w:spacing w:after="0" w:line="259" w:lineRule="auto"/>
              <w:ind w:left="0" w:firstLine="0"/>
              <w:jc w:val="center"/>
            </w:pPr>
            <w:r>
              <w:rPr>
                <w:sz w:val="21"/>
              </w:rPr>
              <w:t xml:space="preserve">полимеризация </w:t>
            </w:r>
          </w:p>
        </w:tc>
        <w:tc>
          <w:tcPr>
            <w:tcW w:w="1421" w:type="dxa"/>
            <w:tcBorders>
              <w:top w:val="single" w:sz="4" w:space="0" w:color="000000"/>
              <w:left w:val="single" w:sz="4" w:space="0" w:color="000000"/>
              <w:bottom w:val="single" w:sz="4" w:space="0" w:color="000000"/>
              <w:right w:val="single" w:sz="4" w:space="0" w:color="000000"/>
            </w:tcBorders>
          </w:tcPr>
          <w:p w:rsidR="00BC042E" w:rsidRDefault="000D513F">
            <w:pPr>
              <w:spacing w:line="308" w:lineRule="auto"/>
              <w:ind w:left="0" w:firstLine="0"/>
              <w:jc w:val="center"/>
            </w:pPr>
            <w:r>
              <w:rPr>
                <w:sz w:val="21"/>
              </w:rPr>
              <w:t>Маслорастворимый/во-</w:t>
            </w:r>
          </w:p>
          <w:p w:rsidR="00BC042E" w:rsidRDefault="000D513F">
            <w:pPr>
              <w:spacing w:after="0" w:line="259" w:lineRule="auto"/>
              <w:ind w:left="0" w:firstLine="0"/>
              <w:jc w:val="center"/>
            </w:pPr>
            <w:r>
              <w:rPr>
                <w:sz w:val="21"/>
              </w:rPr>
              <w:t xml:space="preserve">дорастворимый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Все виды ПАВ + соПАВ </w:t>
            </w:r>
          </w:p>
        </w:tc>
        <w:tc>
          <w:tcPr>
            <w:tcW w:w="156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5"/>
              <w:jc w:val="center"/>
            </w:pPr>
            <w:r>
              <w:rPr>
                <w:sz w:val="21"/>
              </w:rPr>
              <w:t xml:space="preserve">Периодиче- ский/полупериодический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0.01-0.1 мкм </w:t>
            </w:r>
          </w:p>
        </w:tc>
      </w:tr>
      <w:tr w:rsidR="00BC042E">
        <w:trPr>
          <w:trHeight w:val="1344"/>
        </w:trPr>
        <w:tc>
          <w:tcPr>
            <w:tcW w:w="141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Затравочная полимеризация </w:t>
            </w:r>
          </w:p>
        </w:tc>
        <w:tc>
          <w:tcPr>
            <w:tcW w:w="1421" w:type="dxa"/>
            <w:tcBorders>
              <w:top w:val="single" w:sz="4" w:space="0" w:color="000000"/>
              <w:left w:val="single" w:sz="4" w:space="0" w:color="000000"/>
              <w:bottom w:val="single" w:sz="4" w:space="0" w:color="000000"/>
              <w:right w:val="single" w:sz="4" w:space="0" w:color="000000"/>
            </w:tcBorders>
          </w:tcPr>
          <w:p w:rsidR="00BC042E" w:rsidRDefault="000D513F">
            <w:pPr>
              <w:spacing w:after="0" w:line="313" w:lineRule="auto"/>
              <w:ind w:left="0" w:firstLine="0"/>
              <w:jc w:val="center"/>
            </w:pPr>
            <w:r>
              <w:rPr>
                <w:sz w:val="21"/>
              </w:rPr>
              <w:t>Маслорастворимый/во-</w:t>
            </w:r>
          </w:p>
          <w:p w:rsidR="00BC042E" w:rsidRDefault="000D513F">
            <w:pPr>
              <w:spacing w:after="0" w:line="259" w:lineRule="auto"/>
              <w:ind w:left="0" w:firstLine="0"/>
              <w:jc w:val="center"/>
            </w:pPr>
            <w:r>
              <w:rPr>
                <w:sz w:val="21"/>
              </w:rPr>
              <w:t xml:space="preserve">дорастворимый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center"/>
            </w:pPr>
            <w:r>
              <w:rPr>
                <w:sz w:val="21"/>
              </w:rPr>
              <w:t xml:space="preserve">Все виды ПАВ или без ПАВ </w:t>
            </w:r>
          </w:p>
        </w:tc>
        <w:tc>
          <w:tcPr>
            <w:tcW w:w="156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5"/>
              <w:jc w:val="center"/>
            </w:pPr>
            <w:r>
              <w:rPr>
                <w:sz w:val="21"/>
              </w:rPr>
              <w:t xml:space="preserve">Периодиче- </w:t>
            </w:r>
            <w:r>
              <w:rPr>
                <w:sz w:val="21"/>
              </w:rPr>
              <w:t xml:space="preserve">ский/полупериодический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82" w:firstLine="0"/>
              <w:jc w:val="left"/>
            </w:pPr>
            <w:r>
              <w:rPr>
                <w:sz w:val="21"/>
              </w:rPr>
              <w:t xml:space="preserve">любой </w:t>
            </w:r>
          </w:p>
        </w:tc>
      </w:tr>
    </w:tbl>
    <w:p w:rsidR="00BC042E" w:rsidRDefault="000D513F">
      <w:pPr>
        <w:spacing w:after="71" w:line="259" w:lineRule="auto"/>
        <w:ind w:left="682" w:firstLine="0"/>
        <w:jc w:val="left"/>
      </w:pPr>
      <w:r>
        <w:t xml:space="preserve"> </w:t>
      </w:r>
    </w:p>
    <w:p w:rsidR="00BC042E" w:rsidRDefault="000D513F">
      <w:pPr>
        <w:ind w:left="9" w:right="65" w:firstLine="663"/>
      </w:pPr>
      <w:r>
        <w:t xml:space="preserve">Широко используемыми в промышленности являются суспензионная, эмульсионная во всех ее видах, микросуспензионная и затравочная полимеризации. </w:t>
      </w:r>
    </w:p>
    <w:p w:rsidR="00BC042E" w:rsidRDefault="000D513F">
      <w:pPr>
        <w:ind w:left="9" w:right="65" w:firstLine="658"/>
      </w:pPr>
      <w:r>
        <w:t xml:space="preserve">Свойства полимерных частиц определяются набором факторов, схематично изображенных на рисунке 1. </w:t>
      </w:r>
    </w:p>
    <w:p w:rsidR="00BC042E" w:rsidRDefault="000D513F">
      <w:pPr>
        <w:ind w:left="9" w:right="65" w:firstLine="711"/>
      </w:pPr>
      <w:r>
        <w:lastRenderedPageBreak/>
        <w:t>Все эти факторы должны быть учтены при организации процесса ГФП для получения продукта с заданными характеристиками. Поскольку свойства получаемых продуктов по</w:t>
      </w:r>
      <w:r>
        <w:t>лимеризации не всегда отвечают поставленным требованиям, то дополнительно проводят ряд операций, улучшающих их свойства: очистку полимерных дисперсий [3], полимеризацию остаточного мономера [4] и модификацию поверхности частиц для достижения желаемых резул</w:t>
      </w:r>
      <w:r>
        <w:t xml:space="preserve">ьтатов </w:t>
      </w:r>
    </w:p>
    <w:p w:rsidR="00BC042E" w:rsidRDefault="000D513F">
      <w:pPr>
        <w:spacing w:line="259" w:lineRule="auto"/>
        <w:ind w:left="19" w:right="65"/>
      </w:pPr>
      <w:r>
        <w:t xml:space="preserve">[5]. </w:t>
      </w:r>
    </w:p>
    <w:p w:rsidR="00BC042E" w:rsidRDefault="000D513F">
      <w:pPr>
        <w:spacing w:after="87" w:line="259" w:lineRule="auto"/>
        <w:ind w:left="-7" w:right="-6" w:firstLine="0"/>
        <w:jc w:val="left"/>
      </w:pPr>
      <w:r>
        <w:rPr>
          <w:noProof/>
          <w:sz w:val="22"/>
        </w:rPr>
        <w:lastRenderedPageBreak/>
        <mc:AlternateContent>
          <mc:Choice Requires="wpg">
            <w:drawing>
              <wp:inline distT="0" distB="0" distL="0" distR="0">
                <wp:extent cx="4552950" cy="5428106"/>
                <wp:effectExtent l="0" t="0" r="0" b="0"/>
                <wp:docPr id="89910" name="Group 89910"/>
                <wp:cNvGraphicFramePr/>
                <a:graphic xmlns:a="http://schemas.openxmlformats.org/drawingml/2006/main">
                  <a:graphicData uri="http://schemas.microsoft.com/office/word/2010/wordprocessingGroup">
                    <wpg:wgp>
                      <wpg:cNvGrpSpPr/>
                      <wpg:grpSpPr>
                        <a:xfrm>
                          <a:off x="0" y="0"/>
                          <a:ext cx="4552950" cy="5428106"/>
                          <a:chOff x="0" y="0"/>
                          <a:chExt cx="4552950" cy="5428106"/>
                        </a:xfrm>
                      </wpg:grpSpPr>
                      <wps:wsp>
                        <wps:cNvPr id="1544" name="Rectangle 1544"/>
                        <wps:cNvSpPr/>
                        <wps:spPr>
                          <a:xfrm>
                            <a:off x="437744" y="0"/>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45" name="Rectangle 1545"/>
                        <wps:cNvSpPr/>
                        <wps:spPr>
                          <a:xfrm>
                            <a:off x="437744" y="262127"/>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46" name="Rectangle 1546"/>
                        <wps:cNvSpPr/>
                        <wps:spPr>
                          <a:xfrm>
                            <a:off x="437744" y="524509"/>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47" name="Rectangle 1547"/>
                        <wps:cNvSpPr/>
                        <wps:spPr>
                          <a:xfrm>
                            <a:off x="437744" y="786637"/>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48" name="Rectangle 1548"/>
                        <wps:cNvSpPr/>
                        <wps:spPr>
                          <a:xfrm>
                            <a:off x="437744" y="1048766"/>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49" name="Rectangle 1549"/>
                        <wps:cNvSpPr/>
                        <wps:spPr>
                          <a:xfrm>
                            <a:off x="437744" y="1311274"/>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50" name="Rectangle 1550"/>
                        <wps:cNvSpPr/>
                        <wps:spPr>
                          <a:xfrm>
                            <a:off x="437744" y="1573402"/>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51" name="Rectangle 1551"/>
                        <wps:cNvSpPr/>
                        <wps:spPr>
                          <a:xfrm>
                            <a:off x="437744" y="1835530"/>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52" name="Rectangle 1552"/>
                        <wps:cNvSpPr/>
                        <wps:spPr>
                          <a:xfrm>
                            <a:off x="437744" y="2097912"/>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53" name="Rectangle 1553"/>
                        <wps:cNvSpPr/>
                        <wps:spPr>
                          <a:xfrm>
                            <a:off x="437744" y="2360041"/>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54" name="Rectangle 1554"/>
                        <wps:cNvSpPr/>
                        <wps:spPr>
                          <a:xfrm>
                            <a:off x="437744" y="2622168"/>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55" name="Rectangle 1555"/>
                        <wps:cNvSpPr/>
                        <wps:spPr>
                          <a:xfrm>
                            <a:off x="437744" y="2884297"/>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56" name="Rectangle 1556"/>
                        <wps:cNvSpPr/>
                        <wps:spPr>
                          <a:xfrm>
                            <a:off x="437744" y="3146679"/>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57" name="Rectangle 1557"/>
                        <wps:cNvSpPr/>
                        <wps:spPr>
                          <a:xfrm>
                            <a:off x="437744" y="3408806"/>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58" name="Rectangle 1558"/>
                        <wps:cNvSpPr/>
                        <wps:spPr>
                          <a:xfrm>
                            <a:off x="437744" y="3670935"/>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59" name="Rectangle 1559"/>
                        <wps:cNvSpPr/>
                        <wps:spPr>
                          <a:xfrm>
                            <a:off x="437744" y="3933443"/>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60" name="Rectangle 1560"/>
                        <wps:cNvSpPr/>
                        <wps:spPr>
                          <a:xfrm>
                            <a:off x="437744" y="4195571"/>
                            <a:ext cx="49473" cy="222970"/>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61" name="Rectangle 1561"/>
                        <wps:cNvSpPr/>
                        <wps:spPr>
                          <a:xfrm>
                            <a:off x="437744" y="4457699"/>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62" name="Rectangle 1562"/>
                        <wps:cNvSpPr/>
                        <wps:spPr>
                          <a:xfrm>
                            <a:off x="437744" y="4720082"/>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63" name="Rectangle 1563"/>
                        <wps:cNvSpPr/>
                        <wps:spPr>
                          <a:xfrm>
                            <a:off x="437744" y="4982209"/>
                            <a:ext cx="49473" cy="222970"/>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72" name="Rectangle 1572"/>
                        <wps:cNvSpPr/>
                        <wps:spPr>
                          <a:xfrm>
                            <a:off x="2206498" y="5244338"/>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1574" name="Shape 1574"/>
                        <wps:cNvSpPr/>
                        <wps:spPr>
                          <a:xfrm>
                            <a:off x="0" y="27812"/>
                            <a:ext cx="4533900" cy="1257300"/>
                          </a:xfrm>
                          <a:custGeom>
                            <a:avLst/>
                            <a:gdLst/>
                            <a:ahLst/>
                            <a:cxnLst/>
                            <a:rect l="0" t="0" r="0" b="0"/>
                            <a:pathLst>
                              <a:path w="4533900" h="1257300">
                                <a:moveTo>
                                  <a:pt x="0" y="209550"/>
                                </a:moveTo>
                                <a:cubicBezTo>
                                  <a:pt x="0" y="93853"/>
                                  <a:pt x="93815" y="0"/>
                                  <a:pt x="209550" y="0"/>
                                </a:cubicBezTo>
                                <a:lnTo>
                                  <a:pt x="4324350" y="0"/>
                                </a:lnTo>
                                <a:cubicBezTo>
                                  <a:pt x="4440047" y="0"/>
                                  <a:pt x="4533900" y="93853"/>
                                  <a:pt x="4533900" y="209550"/>
                                </a:cubicBezTo>
                                <a:lnTo>
                                  <a:pt x="4533900" y="1047750"/>
                                </a:lnTo>
                                <a:cubicBezTo>
                                  <a:pt x="4533900" y="1163447"/>
                                  <a:pt x="4440047" y="1257300"/>
                                  <a:pt x="4324350" y="1257300"/>
                                </a:cubicBezTo>
                                <a:lnTo>
                                  <a:pt x="209550" y="1257300"/>
                                </a:lnTo>
                                <a:cubicBezTo>
                                  <a:pt x="93815" y="1257300"/>
                                  <a:pt x="0" y="1163447"/>
                                  <a:pt x="0" y="1047750"/>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9869" name="Rectangle 89869"/>
                        <wps:cNvSpPr/>
                        <wps:spPr>
                          <a:xfrm>
                            <a:off x="1331087" y="173735"/>
                            <a:ext cx="3267598" cy="206453"/>
                          </a:xfrm>
                          <a:prstGeom prst="rect">
                            <a:avLst/>
                          </a:prstGeom>
                          <a:ln>
                            <a:noFill/>
                          </a:ln>
                        </wps:spPr>
                        <wps:txbx>
                          <w:txbxContent>
                            <w:p w:rsidR="00BC042E" w:rsidRDefault="000D513F">
                              <w:pPr>
                                <w:spacing w:after="160" w:line="259" w:lineRule="auto"/>
                                <w:ind w:left="0" w:firstLine="0"/>
                                <w:jc w:val="left"/>
                              </w:pPr>
                              <w:r>
                                <w:rPr>
                                  <w:sz w:val="24"/>
                                  <w:u w:val="single" w:color="000000"/>
                                </w:rPr>
                                <w:t>Аппаратурное оформление процесса:</w:t>
                              </w:r>
                            </w:p>
                          </w:txbxContent>
                        </wps:txbx>
                        <wps:bodyPr horzOverflow="overflow" vert="horz" lIns="0" tIns="0" rIns="0" bIns="0" rtlCol="0">
                          <a:noAutofit/>
                        </wps:bodyPr>
                      </wps:wsp>
                      <wps:wsp>
                        <wps:cNvPr id="89870" name="Rectangle 89870"/>
                        <wps:cNvSpPr/>
                        <wps:spPr>
                          <a:xfrm>
                            <a:off x="3792347" y="173735"/>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578" name="Rectangle 1578"/>
                        <wps:cNvSpPr/>
                        <wps:spPr>
                          <a:xfrm>
                            <a:off x="1331087" y="387349"/>
                            <a:ext cx="62024" cy="206453"/>
                          </a:xfrm>
                          <a:prstGeom prst="rect">
                            <a:avLst/>
                          </a:prstGeom>
                          <a:ln>
                            <a:noFill/>
                          </a:ln>
                        </wps:spPr>
                        <wps:txbx>
                          <w:txbxContent>
                            <w:p w:rsidR="00BC042E" w:rsidRDefault="000D513F">
                              <w:pPr>
                                <w:spacing w:after="160" w:line="259" w:lineRule="auto"/>
                                <w:ind w:left="0" w:firstLine="0"/>
                                <w:jc w:val="left"/>
                              </w:pPr>
                              <w:r>
                                <w:rPr>
                                  <w:sz w:val="24"/>
                                </w:rPr>
                                <w:t>-</w:t>
                              </w:r>
                            </w:p>
                          </w:txbxContent>
                        </wps:txbx>
                        <wps:bodyPr horzOverflow="overflow" vert="horz" lIns="0" tIns="0" rIns="0" bIns="0" rtlCol="0">
                          <a:noAutofit/>
                        </wps:bodyPr>
                      </wps:wsp>
                      <wps:wsp>
                        <wps:cNvPr id="1579" name="Rectangle 1579"/>
                        <wps:cNvSpPr/>
                        <wps:spPr>
                          <a:xfrm>
                            <a:off x="1377188" y="387349"/>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580" name="Rectangle 1580"/>
                        <wps:cNvSpPr/>
                        <wps:spPr>
                          <a:xfrm>
                            <a:off x="1410716" y="387349"/>
                            <a:ext cx="2209748" cy="206453"/>
                          </a:xfrm>
                          <a:prstGeom prst="rect">
                            <a:avLst/>
                          </a:prstGeom>
                          <a:ln>
                            <a:noFill/>
                          </a:ln>
                        </wps:spPr>
                        <wps:txbx>
                          <w:txbxContent>
                            <w:p w:rsidR="00BC042E" w:rsidRDefault="000D513F">
                              <w:pPr>
                                <w:spacing w:after="160" w:line="259" w:lineRule="auto"/>
                                <w:ind w:left="0" w:firstLine="0"/>
                                <w:jc w:val="left"/>
                              </w:pPr>
                              <w:r>
                                <w:rPr>
                                  <w:sz w:val="24"/>
                                </w:rPr>
                                <w:t>тип и материал реактора;</w:t>
                              </w:r>
                            </w:p>
                          </w:txbxContent>
                        </wps:txbx>
                        <wps:bodyPr horzOverflow="overflow" vert="horz" lIns="0" tIns="0" rIns="0" bIns="0" rtlCol="0">
                          <a:noAutofit/>
                        </wps:bodyPr>
                      </wps:wsp>
                      <wps:wsp>
                        <wps:cNvPr id="1581" name="Rectangle 1581"/>
                        <wps:cNvSpPr/>
                        <wps:spPr>
                          <a:xfrm>
                            <a:off x="3075432" y="387349"/>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582" name="Rectangle 1582"/>
                        <wps:cNvSpPr/>
                        <wps:spPr>
                          <a:xfrm>
                            <a:off x="1331087" y="600709"/>
                            <a:ext cx="62024" cy="206453"/>
                          </a:xfrm>
                          <a:prstGeom prst="rect">
                            <a:avLst/>
                          </a:prstGeom>
                          <a:ln>
                            <a:noFill/>
                          </a:ln>
                        </wps:spPr>
                        <wps:txbx>
                          <w:txbxContent>
                            <w:p w:rsidR="00BC042E" w:rsidRDefault="000D513F">
                              <w:pPr>
                                <w:spacing w:after="160" w:line="259" w:lineRule="auto"/>
                                <w:ind w:left="0" w:firstLine="0"/>
                                <w:jc w:val="left"/>
                              </w:pPr>
                              <w:r>
                                <w:rPr>
                                  <w:sz w:val="24"/>
                                </w:rPr>
                                <w:t>-</w:t>
                              </w:r>
                            </w:p>
                          </w:txbxContent>
                        </wps:txbx>
                        <wps:bodyPr horzOverflow="overflow" vert="horz" lIns="0" tIns="0" rIns="0" bIns="0" rtlCol="0">
                          <a:noAutofit/>
                        </wps:bodyPr>
                      </wps:wsp>
                      <wps:wsp>
                        <wps:cNvPr id="1583" name="Rectangle 1583"/>
                        <wps:cNvSpPr/>
                        <wps:spPr>
                          <a:xfrm>
                            <a:off x="1377188" y="600709"/>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3192" name="Rectangle 13192"/>
                        <wps:cNvSpPr/>
                        <wps:spPr>
                          <a:xfrm>
                            <a:off x="1749044" y="600709"/>
                            <a:ext cx="641520" cy="206453"/>
                          </a:xfrm>
                          <a:prstGeom prst="rect">
                            <a:avLst/>
                          </a:prstGeom>
                          <a:ln>
                            <a:noFill/>
                          </a:ln>
                        </wps:spPr>
                        <wps:txbx>
                          <w:txbxContent>
                            <w:p w:rsidR="00BC042E" w:rsidRDefault="000D513F">
                              <w:pPr>
                                <w:spacing w:after="160" w:line="259" w:lineRule="auto"/>
                                <w:ind w:left="0" w:firstLine="0"/>
                                <w:jc w:val="left"/>
                              </w:pPr>
                              <w:r>
                                <w:rPr>
                                  <w:sz w:val="24"/>
                                </w:rPr>
                                <w:t xml:space="preserve">способ </w:t>
                              </w:r>
                            </w:p>
                          </w:txbxContent>
                        </wps:txbx>
                        <wps:bodyPr horzOverflow="overflow" vert="horz" lIns="0" tIns="0" rIns="0" bIns="0" rtlCol="0">
                          <a:noAutofit/>
                        </wps:bodyPr>
                      </wps:wsp>
                      <wps:wsp>
                        <wps:cNvPr id="13193" name="Rectangle 13193"/>
                        <wps:cNvSpPr/>
                        <wps:spPr>
                          <a:xfrm>
                            <a:off x="2568956" y="600709"/>
                            <a:ext cx="1569444" cy="206453"/>
                          </a:xfrm>
                          <a:prstGeom prst="rect">
                            <a:avLst/>
                          </a:prstGeom>
                          <a:ln>
                            <a:noFill/>
                          </a:ln>
                        </wps:spPr>
                        <wps:txbx>
                          <w:txbxContent>
                            <w:p w:rsidR="00BC042E" w:rsidRDefault="000D513F">
                              <w:pPr>
                                <w:spacing w:after="160" w:line="259" w:lineRule="auto"/>
                                <w:ind w:left="0" w:firstLine="0"/>
                                <w:jc w:val="left"/>
                              </w:pPr>
                              <w:r>
                                <w:rPr>
                                  <w:sz w:val="24"/>
                                </w:rPr>
                                <w:t xml:space="preserve">диспергирования </w:t>
                              </w:r>
                            </w:p>
                          </w:txbxContent>
                        </wps:txbx>
                        <wps:bodyPr horzOverflow="overflow" vert="horz" lIns="0" tIns="0" rIns="0" bIns="0" rtlCol="0">
                          <a:noAutofit/>
                        </wps:bodyPr>
                      </wps:wsp>
                      <wps:wsp>
                        <wps:cNvPr id="89775" name="Rectangle 89775"/>
                        <wps:cNvSpPr/>
                        <wps:spPr>
                          <a:xfrm>
                            <a:off x="4086555" y="600709"/>
                            <a:ext cx="61415" cy="206453"/>
                          </a:xfrm>
                          <a:prstGeom prst="rect">
                            <a:avLst/>
                          </a:prstGeom>
                          <a:ln>
                            <a:noFill/>
                          </a:ln>
                        </wps:spPr>
                        <wps:txbx>
                          <w:txbxContent>
                            <w:p w:rsidR="00BC042E" w:rsidRDefault="000D513F">
                              <w:pPr>
                                <w:spacing w:after="160" w:line="259" w:lineRule="auto"/>
                                <w:ind w:left="0" w:firstLine="0"/>
                                <w:jc w:val="left"/>
                              </w:pPr>
                              <w:r>
                                <w:rPr>
                                  <w:sz w:val="24"/>
                                </w:rPr>
                                <w:t>(</w:t>
                              </w:r>
                            </w:p>
                          </w:txbxContent>
                        </wps:txbx>
                        <wps:bodyPr horzOverflow="overflow" vert="horz" lIns="0" tIns="0" rIns="0" bIns="0" rtlCol="0">
                          <a:noAutofit/>
                        </wps:bodyPr>
                      </wps:wsp>
                      <wps:wsp>
                        <wps:cNvPr id="89778" name="Rectangle 89778"/>
                        <wps:cNvSpPr/>
                        <wps:spPr>
                          <a:xfrm>
                            <a:off x="4132732" y="600709"/>
                            <a:ext cx="369508" cy="206453"/>
                          </a:xfrm>
                          <a:prstGeom prst="rect">
                            <a:avLst/>
                          </a:prstGeom>
                          <a:ln>
                            <a:noFill/>
                          </a:ln>
                        </wps:spPr>
                        <wps:txbx>
                          <w:txbxContent>
                            <w:p w:rsidR="00BC042E" w:rsidRDefault="000D513F">
                              <w:pPr>
                                <w:spacing w:after="160" w:line="259" w:lineRule="auto"/>
                                <w:ind w:left="0" w:firstLine="0"/>
                                <w:jc w:val="left"/>
                              </w:pPr>
                              <w:r>
                                <w:rPr>
                                  <w:sz w:val="24"/>
                                </w:rPr>
                                <w:t xml:space="preserve">или </w:t>
                              </w:r>
                            </w:p>
                          </w:txbxContent>
                        </wps:txbx>
                        <wps:bodyPr horzOverflow="overflow" vert="horz" lIns="0" tIns="0" rIns="0" bIns="0" rtlCol="0">
                          <a:noAutofit/>
                        </wps:bodyPr>
                      </wps:wsp>
                      <wps:wsp>
                        <wps:cNvPr id="1585" name="Rectangle 1585"/>
                        <wps:cNvSpPr/>
                        <wps:spPr>
                          <a:xfrm>
                            <a:off x="1331087" y="817117"/>
                            <a:ext cx="3579541" cy="206453"/>
                          </a:xfrm>
                          <a:prstGeom prst="rect">
                            <a:avLst/>
                          </a:prstGeom>
                          <a:ln>
                            <a:noFill/>
                          </a:ln>
                        </wps:spPr>
                        <wps:txbx>
                          <w:txbxContent>
                            <w:p w:rsidR="00BC042E" w:rsidRDefault="000D513F">
                              <w:pPr>
                                <w:spacing w:after="160" w:line="259" w:lineRule="auto"/>
                                <w:ind w:left="0" w:firstLine="0"/>
                                <w:jc w:val="left"/>
                              </w:pPr>
                              <w:r>
                                <w:rPr>
                                  <w:sz w:val="24"/>
                                </w:rPr>
                                <w:t>гидродинамическое состояние системы);</w:t>
                              </w:r>
                            </w:p>
                          </w:txbxContent>
                        </wps:txbx>
                        <wps:bodyPr horzOverflow="overflow" vert="horz" lIns="0" tIns="0" rIns="0" bIns="0" rtlCol="0">
                          <a:noAutofit/>
                        </wps:bodyPr>
                      </wps:wsp>
                      <wps:wsp>
                        <wps:cNvPr id="1586" name="Rectangle 1586"/>
                        <wps:cNvSpPr/>
                        <wps:spPr>
                          <a:xfrm>
                            <a:off x="4027043" y="817117"/>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587" name="Rectangle 1587"/>
                        <wps:cNvSpPr/>
                        <wps:spPr>
                          <a:xfrm>
                            <a:off x="1331087" y="1030477"/>
                            <a:ext cx="62024" cy="206453"/>
                          </a:xfrm>
                          <a:prstGeom prst="rect">
                            <a:avLst/>
                          </a:prstGeom>
                          <a:ln>
                            <a:noFill/>
                          </a:ln>
                        </wps:spPr>
                        <wps:txbx>
                          <w:txbxContent>
                            <w:p w:rsidR="00BC042E" w:rsidRDefault="000D513F">
                              <w:pPr>
                                <w:spacing w:after="160" w:line="259" w:lineRule="auto"/>
                                <w:ind w:left="0" w:firstLine="0"/>
                                <w:jc w:val="left"/>
                              </w:pPr>
                              <w:r>
                                <w:rPr>
                                  <w:sz w:val="24"/>
                                </w:rPr>
                                <w:t>-</w:t>
                              </w:r>
                            </w:p>
                          </w:txbxContent>
                        </wps:txbx>
                        <wps:bodyPr horzOverflow="overflow" vert="horz" lIns="0" tIns="0" rIns="0" bIns="0" rtlCol="0">
                          <a:noAutofit/>
                        </wps:bodyPr>
                      </wps:wsp>
                      <wps:wsp>
                        <wps:cNvPr id="1588" name="Rectangle 1588"/>
                        <wps:cNvSpPr/>
                        <wps:spPr>
                          <a:xfrm>
                            <a:off x="1377188" y="1030477"/>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589" name="Rectangle 1589"/>
                        <wps:cNvSpPr/>
                        <wps:spPr>
                          <a:xfrm>
                            <a:off x="1410716" y="1030477"/>
                            <a:ext cx="1536203" cy="206453"/>
                          </a:xfrm>
                          <a:prstGeom prst="rect">
                            <a:avLst/>
                          </a:prstGeom>
                          <a:ln>
                            <a:noFill/>
                          </a:ln>
                        </wps:spPr>
                        <wps:txbx>
                          <w:txbxContent>
                            <w:p w:rsidR="00BC042E" w:rsidRDefault="000D513F">
                              <w:pPr>
                                <w:spacing w:after="160" w:line="259" w:lineRule="auto"/>
                                <w:ind w:left="0" w:firstLine="0"/>
                                <w:jc w:val="left"/>
                              </w:pPr>
                              <w:r>
                                <w:rPr>
                                  <w:sz w:val="24"/>
                                </w:rPr>
                                <w:t>способ дегазации</w:t>
                              </w:r>
                            </w:p>
                          </w:txbxContent>
                        </wps:txbx>
                        <wps:bodyPr horzOverflow="overflow" vert="horz" lIns="0" tIns="0" rIns="0" bIns="0" rtlCol="0">
                          <a:noAutofit/>
                        </wps:bodyPr>
                      </wps:wsp>
                      <wps:wsp>
                        <wps:cNvPr id="1590" name="Rectangle 1590"/>
                        <wps:cNvSpPr/>
                        <wps:spPr>
                          <a:xfrm>
                            <a:off x="2569464" y="1030477"/>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592" name="Picture 1592"/>
                          <pic:cNvPicPr/>
                        </pic:nvPicPr>
                        <pic:blipFill>
                          <a:blip r:embed="rId28"/>
                          <a:stretch>
                            <a:fillRect/>
                          </a:stretch>
                        </pic:blipFill>
                        <pic:spPr>
                          <a:xfrm rot="-10799999" flipV="1">
                            <a:off x="218440" y="168782"/>
                            <a:ext cx="733425" cy="892175"/>
                          </a:xfrm>
                          <a:prstGeom prst="rect">
                            <a:avLst/>
                          </a:prstGeom>
                        </pic:spPr>
                      </pic:pic>
                      <wps:wsp>
                        <wps:cNvPr id="1594" name="Shape 1594"/>
                        <wps:cNvSpPr/>
                        <wps:spPr>
                          <a:xfrm>
                            <a:off x="2085340" y="1332737"/>
                            <a:ext cx="311785" cy="304800"/>
                          </a:xfrm>
                          <a:custGeom>
                            <a:avLst/>
                            <a:gdLst/>
                            <a:ahLst/>
                            <a:cxnLst/>
                            <a:rect l="0" t="0" r="0" b="0"/>
                            <a:pathLst>
                              <a:path w="311785" h="304800">
                                <a:moveTo>
                                  <a:pt x="0" y="152400"/>
                                </a:moveTo>
                                <a:lnTo>
                                  <a:pt x="77978" y="152400"/>
                                </a:lnTo>
                                <a:lnTo>
                                  <a:pt x="77978" y="0"/>
                                </a:lnTo>
                                <a:lnTo>
                                  <a:pt x="233807" y="0"/>
                                </a:lnTo>
                                <a:lnTo>
                                  <a:pt x="233807" y="152400"/>
                                </a:lnTo>
                                <a:lnTo>
                                  <a:pt x="311785" y="152400"/>
                                </a:lnTo>
                                <a:lnTo>
                                  <a:pt x="155829" y="3048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596" name="Shape 1596"/>
                        <wps:cNvSpPr/>
                        <wps:spPr>
                          <a:xfrm>
                            <a:off x="0" y="1698879"/>
                            <a:ext cx="4524375" cy="1514475"/>
                          </a:xfrm>
                          <a:custGeom>
                            <a:avLst/>
                            <a:gdLst/>
                            <a:ahLst/>
                            <a:cxnLst/>
                            <a:rect l="0" t="0" r="0" b="0"/>
                            <a:pathLst>
                              <a:path w="4524375" h="1514475">
                                <a:moveTo>
                                  <a:pt x="0" y="252349"/>
                                </a:moveTo>
                                <a:cubicBezTo>
                                  <a:pt x="0" y="113030"/>
                                  <a:pt x="113017" y="0"/>
                                  <a:pt x="252413" y="0"/>
                                </a:cubicBezTo>
                                <a:lnTo>
                                  <a:pt x="4271899" y="0"/>
                                </a:lnTo>
                                <a:cubicBezTo>
                                  <a:pt x="4411345" y="0"/>
                                  <a:pt x="4524375" y="113030"/>
                                  <a:pt x="4524375" y="252349"/>
                                </a:cubicBezTo>
                                <a:lnTo>
                                  <a:pt x="4524375" y="1261999"/>
                                </a:lnTo>
                                <a:cubicBezTo>
                                  <a:pt x="4524375" y="1401445"/>
                                  <a:pt x="4411345" y="1514475"/>
                                  <a:pt x="4271899" y="1514475"/>
                                </a:cubicBezTo>
                                <a:lnTo>
                                  <a:pt x="252413" y="1514475"/>
                                </a:lnTo>
                                <a:cubicBezTo>
                                  <a:pt x="113017" y="1514475"/>
                                  <a:pt x="0" y="1401445"/>
                                  <a:pt x="0" y="1261999"/>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9872" name="Rectangle 89872"/>
                        <wps:cNvSpPr/>
                        <wps:spPr>
                          <a:xfrm>
                            <a:off x="2437892" y="1856867"/>
                            <a:ext cx="1127373" cy="206453"/>
                          </a:xfrm>
                          <a:prstGeom prst="rect">
                            <a:avLst/>
                          </a:prstGeom>
                          <a:ln>
                            <a:noFill/>
                          </a:ln>
                        </wps:spPr>
                        <wps:txbx>
                          <w:txbxContent>
                            <w:p w:rsidR="00BC042E" w:rsidRDefault="000D513F">
                              <w:pPr>
                                <w:spacing w:after="160" w:line="259" w:lineRule="auto"/>
                                <w:ind w:left="0" w:firstLine="0"/>
                                <w:jc w:val="left"/>
                              </w:pPr>
                              <w:r>
                                <w:rPr>
                                  <w:sz w:val="24"/>
                                  <w:u w:val="single" w:color="000000"/>
                                </w:rPr>
                                <w:t xml:space="preserve">компоненты </w:t>
                              </w:r>
                            </w:p>
                          </w:txbxContent>
                        </wps:txbx>
                        <wps:bodyPr horzOverflow="overflow" vert="horz" lIns="0" tIns="0" rIns="0" bIns="0" rtlCol="0">
                          <a:noAutofit/>
                        </wps:bodyPr>
                      </wps:wsp>
                      <wps:wsp>
                        <wps:cNvPr id="89871" name="Rectangle 89871"/>
                        <wps:cNvSpPr/>
                        <wps:spPr>
                          <a:xfrm>
                            <a:off x="1343660" y="1856867"/>
                            <a:ext cx="953261" cy="206453"/>
                          </a:xfrm>
                          <a:prstGeom prst="rect">
                            <a:avLst/>
                          </a:prstGeom>
                          <a:ln>
                            <a:noFill/>
                          </a:ln>
                        </wps:spPr>
                        <wps:txbx>
                          <w:txbxContent>
                            <w:p w:rsidR="00BC042E" w:rsidRDefault="000D513F">
                              <w:pPr>
                                <w:spacing w:after="160" w:line="259" w:lineRule="auto"/>
                                <w:ind w:left="0" w:firstLine="0"/>
                                <w:jc w:val="left"/>
                              </w:pPr>
                              <w:r>
                                <w:rPr>
                                  <w:sz w:val="24"/>
                                  <w:u w:val="single" w:color="000000"/>
                                </w:rPr>
                                <w:t xml:space="preserve">Вводимые </w:t>
                              </w:r>
                            </w:p>
                          </w:txbxContent>
                        </wps:txbx>
                        <wps:bodyPr horzOverflow="overflow" vert="horz" lIns="0" tIns="0" rIns="0" bIns="0" rtlCol="0">
                          <a:noAutofit/>
                        </wps:bodyPr>
                      </wps:wsp>
                      <wps:wsp>
                        <wps:cNvPr id="89875" name="Rectangle 89875"/>
                        <wps:cNvSpPr/>
                        <wps:spPr>
                          <a:xfrm>
                            <a:off x="3662731" y="1856867"/>
                            <a:ext cx="61416" cy="206453"/>
                          </a:xfrm>
                          <a:prstGeom prst="rect">
                            <a:avLst/>
                          </a:prstGeom>
                          <a:ln>
                            <a:noFill/>
                          </a:ln>
                        </wps:spPr>
                        <wps:txbx>
                          <w:txbxContent>
                            <w:p w:rsidR="00BC042E" w:rsidRDefault="000D513F">
                              <w:pPr>
                                <w:spacing w:after="160" w:line="259" w:lineRule="auto"/>
                                <w:ind w:left="0" w:firstLine="0"/>
                                <w:jc w:val="left"/>
                              </w:pPr>
                              <w:r>
                                <w:rPr>
                                  <w:sz w:val="24"/>
                                  <w:u w:val="single" w:color="000000"/>
                                </w:rPr>
                                <w:t>(</w:t>
                              </w:r>
                            </w:p>
                          </w:txbxContent>
                        </wps:txbx>
                        <wps:bodyPr horzOverflow="overflow" vert="horz" lIns="0" tIns="0" rIns="0" bIns="0" rtlCol="0">
                          <a:noAutofit/>
                        </wps:bodyPr>
                      </wps:wsp>
                      <wps:wsp>
                        <wps:cNvPr id="89876" name="Rectangle 89876"/>
                        <wps:cNvSpPr/>
                        <wps:spPr>
                          <a:xfrm>
                            <a:off x="3708908" y="1856867"/>
                            <a:ext cx="695842" cy="206453"/>
                          </a:xfrm>
                          <a:prstGeom prst="rect">
                            <a:avLst/>
                          </a:prstGeom>
                          <a:ln>
                            <a:noFill/>
                          </a:ln>
                        </wps:spPr>
                        <wps:txbx>
                          <w:txbxContent>
                            <w:p w:rsidR="00BC042E" w:rsidRDefault="000D513F">
                              <w:pPr>
                                <w:spacing w:after="160" w:line="259" w:lineRule="auto"/>
                                <w:ind w:left="0" w:firstLine="0"/>
                                <w:jc w:val="left"/>
                              </w:pPr>
                              <w:r>
                                <w:rPr>
                                  <w:sz w:val="24"/>
                                  <w:u w:val="single" w:color="000000"/>
                                </w:rPr>
                                <w:t>мономе</w:t>
                              </w:r>
                            </w:p>
                          </w:txbxContent>
                        </wps:txbx>
                        <wps:bodyPr horzOverflow="overflow" vert="horz" lIns="0" tIns="0" rIns="0" bIns="0" rtlCol="0">
                          <a:noAutofit/>
                        </wps:bodyPr>
                      </wps:wsp>
                      <wps:wsp>
                        <wps:cNvPr id="89873" name="Rectangle 89873"/>
                        <wps:cNvSpPr/>
                        <wps:spPr>
                          <a:xfrm>
                            <a:off x="4234307" y="1856867"/>
                            <a:ext cx="159924" cy="206453"/>
                          </a:xfrm>
                          <a:prstGeom prst="rect">
                            <a:avLst/>
                          </a:prstGeom>
                          <a:ln>
                            <a:noFill/>
                          </a:ln>
                        </wps:spPr>
                        <wps:txbx>
                          <w:txbxContent>
                            <w:p w:rsidR="00BC042E" w:rsidRDefault="000D513F">
                              <w:pPr>
                                <w:spacing w:after="160" w:line="259" w:lineRule="auto"/>
                                <w:ind w:left="0" w:firstLine="0"/>
                                <w:jc w:val="left"/>
                              </w:pPr>
                              <w:r>
                                <w:rPr>
                                  <w:sz w:val="24"/>
                                  <w:u w:val="single" w:color="000000"/>
                                </w:rPr>
                                <w:t>р,</w:t>
                              </w:r>
                            </w:p>
                          </w:txbxContent>
                        </wps:txbx>
                        <wps:bodyPr horzOverflow="overflow" vert="horz" lIns="0" tIns="0" rIns="0" bIns="0" rtlCol="0">
                          <a:noAutofit/>
                        </wps:bodyPr>
                      </wps:wsp>
                      <wps:wsp>
                        <wps:cNvPr id="89874" name="Rectangle 89874"/>
                        <wps:cNvSpPr/>
                        <wps:spPr>
                          <a:xfrm>
                            <a:off x="4355922" y="1856867"/>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9877" name="Rectangle 89877"/>
                        <wps:cNvSpPr/>
                        <wps:spPr>
                          <a:xfrm>
                            <a:off x="1343660" y="2073529"/>
                            <a:ext cx="1026635" cy="206453"/>
                          </a:xfrm>
                          <a:prstGeom prst="rect">
                            <a:avLst/>
                          </a:prstGeom>
                          <a:ln>
                            <a:noFill/>
                          </a:ln>
                        </wps:spPr>
                        <wps:txbx>
                          <w:txbxContent>
                            <w:p w:rsidR="00BC042E" w:rsidRDefault="000D513F">
                              <w:pPr>
                                <w:spacing w:after="160" w:line="259" w:lineRule="auto"/>
                                <w:ind w:left="0" w:firstLine="0"/>
                                <w:jc w:val="left"/>
                              </w:pPr>
                              <w:r>
                                <w:rPr>
                                  <w:sz w:val="24"/>
                                  <w:u w:val="single" w:color="000000"/>
                                </w:rPr>
                                <w:t xml:space="preserve">инициатор, </w:t>
                              </w:r>
                            </w:p>
                          </w:txbxContent>
                        </wps:txbx>
                        <wps:bodyPr horzOverflow="overflow" vert="horz" lIns="0" tIns="0" rIns="0" bIns="0" rtlCol="0">
                          <a:noAutofit/>
                        </wps:bodyPr>
                      </wps:wsp>
                      <wps:wsp>
                        <wps:cNvPr id="89878" name="Rectangle 89878"/>
                        <wps:cNvSpPr/>
                        <wps:spPr>
                          <a:xfrm>
                            <a:off x="2608580" y="2073529"/>
                            <a:ext cx="1208652" cy="206453"/>
                          </a:xfrm>
                          <a:prstGeom prst="rect">
                            <a:avLst/>
                          </a:prstGeom>
                          <a:ln>
                            <a:noFill/>
                          </a:ln>
                        </wps:spPr>
                        <wps:txbx>
                          <w:txbxContent>
                            <w:p w:rsidR="00BC042E" w:rsidRDefault="000D513F">
                              <w:pPr>
                                <w:spacing w:after="160" w:line="259" w:lineRule="auto"/>
                                <w:ind w:left="0" w:firstLine="0"/>
                                <w:jc w:val="left"/>
                              </w:pPr>
                              <w:r>
                                <w:rPr>
                                  <w:sz w:val="24"/>
                                  <w:u w:val="single" w:color="000000"/>
                                </w:rPr>
                                <w:t xml:space="preserve">непрерывная </w:t>
                              </w:r>
                            </w:p>
                          </w:txbxContent>
                        </wps:txbx>
                        <wps:bodyPr horzOverflow="overflow" vert="horz" lIns="0" tIns="0" rIns="0" bIns="0" rtlCol="0">
                          <a:noAutofit/>
                        </wps:bodyPr>
                      </wps:wsp>
                      <wps:wsp>
                        <wps:cNvPr id="89879" name="Rectangle 89879"/>
                        <wps:cNvSpPr/>
                        <wps:spPr>
                          <a:xfrm>
                            <a:off x="4010355" y="2073529"/>
                            <a:ext cx="456260" cy="206453"/>
                          </a:xfrm>
                          <a:prstGeom prst="rect">
                            <a:avLst/>
                          </a:prstGeom>
                          <a:ln>
                            <a:noFill/>
                          </a:ln>
                        </wps:spPr>
                        <wps:txbx>
                          <w:txbxContent>
                            <w:p w:rsidR="00BC042E" w:rsidRDefault="000D513F">
                              <w:pPr>
                                <w:spacing w:after="160" w:line="259" w:lineRule="auto"/>
                                <w:ind w:left="0" w:firstLine="0"/>
                                <w:jc w:val="left"/>
                              </w:pPr>
                              <w:r>
                                <w:rPr>
                                  <w:sz w:val="24"/>
                                  <w:u w:val="single" w:color="000000"/>
                                </w:rPr>
                                <w:t>фаза,</w:t>
                              </w:r>
                            </w:p>
                          </w:txbxContent>
                        </wps:txbx>
                        <wps:bodyPr horzOverflow="overflow" vert="horz" lIns="0" tIns="0" rIns="0" bIns="0" rtlCol="0">
                          <a:noAutofit/>
                        </wps:bodyPr>
                      </wps:wsp>
                      <wps:wsp>
                        <wps:cNvPr id="89880" name="Rectangle 89880"/>
                        <wps:cNvSpPr/>
                        <wps:spPr>
                          <a:xfrm>
                            <a:off x="4354627" y="2073529"/>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89886" name="Rectangle 89886"/>
                        <wps:cNvSpPr/>
                        <wps:spPr>
                          <a:xfrm>
                            <a:off x="1343660" y="2286888"/>
                            <a:ext cx="1711734" cy="206453"/>
                          </a:xfrm>
                          <a:prstGeom prst="rect">
                            <a:avLst/>
                          </a:prstGeom>
                          <a:ln>
                            <a:noFill/>
                          </a:ln>
                        </wps:spPr>
                        <wps:txbx>
                          <w:txbxContent>
                            <w:p w:rsidR="00BC042E" w:rsidRDefault="000D513F">
                              <w:pPr>
                                <w:spacing w:after="160" w:line="259" w:lineRule="auto"/>
                                <w:ind w:left="0" w:firstLine="0"/>
                                <w:jc w:val="left"/>
                              </w:pPr>
                              <w:r>
                                <w:rPr>
                                  <w:sz w:val="24"/>
                                  <w:u w:val="single" w:color="000000"/>
                                </w:rPr>
                                <w:t>ПАВ/стабилизатор):</w:t>
                              </w:r>
                            </w:p>
                          </w:txbxContent>
                        </wps:txbx>
                        <wps:bodyPr horzOverflow="overflow" vert="horz" lIns="0" tIns="0" rIns="0" bIns="0" rtlCol="0">
                          <a:noAutofit/>
                        </wps:bodyPr>
                      </wps:wsp>
                      <wps:wsp>
                        <wps:cNvPr id="89888" name="Rectangle 89888"/>
                        <wps:cNvSpPr/>
                        <wps:spPr>
                          <a:xfrm>
                            <a:off x="2633472" y="2286888"/>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05" name="Rectangle 1605"/>
                        <wps:cNvSpPr/>
                        <wps:spPr>
                          <a:xfrm>
                            <a:off x="1343660" y="2500248"/>
                            <a:ext cx="62024" cy="206453"/>
                          </a:xfrm>
                          <a:prstGeom prst="rect">
                            <a:avLst/>
                          </a:prstGeom>
                          <a:ln>
                            <a:noFill/>
                          </a:ln>
                        </wps:spPr>
                        <wps:txbx>
                          <w:txbxContent>
                            <w:p w:rsidR="00BC042E" w:rsidRDefault="000D513F">
                              <w:pPr>
                                <w:spacing w:after="160" w:line="259" w:lineRule="auto"/>
                                <w:ind w:left="0" w:firstLine="0"/>
                                <w:jc w:val="left"/>
                              </w:pPr>
                              <w:r>
                                <w:rPr>
                                  <w:sz w:val="24"/>
                                </w:rPr>
                                <w:t>-</w:t>
                              </w:r>
                            </w:p>
                          </w:txbxContent>
                        </wps:txbx>
                        <wps:bodyPr horzOverflow="overflow" vert="horz" lIns="0" tIns="0" rIns="0" bIns="0" rtlCol="0">
                          <a:noAutofit/>
                        </wps:bodyPr>
                      </wps:wsp>
                      <wps:wsp>
                        <wps:cNvPr id="1606" name="Rectangle 1606"/>
                        <wps:cNvSpPr/>
                        <wps:spPr>
                          <a:xfrm>
                            <a:off x="1389380" y="2500248"/>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07" name="Rectangle 1607"/>
                        <wps:cNvSpPr/>
                        <wps:spPr>
                          <a:xfrm>
                            <a:off x="1422908" y="2500248"/>
                            <a:ext cx="1463842" cy="206453"/>
                          </a:xfrm>
                          <a:prstGeom prst="rect">
                            <a:avLst/>
                          </a:prstGeom>
                          <a:ln>
                            <a:noFill/>
                          </a:ln>
                        </wps:spPr>
                        <wps:txbx>
                          <w:txbxContent>
                            <w:p w:rsidR="00BC042E" w:rsidRDefault="000D513F">
                              <w:pPr>
                                <w:spacing w:after="160" w:line="259" w:lineRule="auto"/>
                                <w:ind w:left="0" w:firstLine="0"/>
                                <w:jc w:val="left"/>
                              </w:pPr>
                              <w:r>
                                <w:rPr>
                                  <w:sz w:val="24"/>
                                </w:rPr>
                                <w:t>время введения;</w:t>
                              </w:r>
                            </w:p>
                          </w:txbxContent>
                        </wps:txbx>
                        <wps:bodyPr horzOverflow="overflow" vert="horz" lIns="0" tIns="0" rIns="0" bIns="0" rtlCol="0">
                          <a:noAutofit/>
                        </wps:bodyPr>
                      </wps:wsp>
                      <wps:wsp>
                        <wps:cNvPr id="1608" name="Rectangle 1608"/>
                        <wps:cNvSpPr/>
                        <wps:spPr>
                          <a:xfrm>
                            <a:off x="2523490" y="2500248"/>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09" name="Rectangle 1609"/>
                        <wps:cNvSpPr/>
                        <wps:spPr>
                          <a:xfrm>
                            <a:off x="1343660" y="2713609"/>
                            <a:ext cx="62024" cy="206453"/>
                          </a:xfrm>
                          <a:prstGeom prst="rect">
                            <a:avLst/>
                          </a:prstGeom>
                          <a:ln>
                            <a:noFill/>
                          </a:ln>
                        </wps:spPr>
                        <wps:txbx>
                          <w:txbxContent>
                            <w:p w:rsidR="00BC042E" w:rsidRDefault="000D513F">
                              <w:pPr>
                                <w:spacing w:after="160" w:line="259" w:lineRule="auto"/>
                                <w:ind w:left="0" w:firstLine="0"/>
                                <w:jc w:val="left"/>
                              </w:pPr>
                              <w:r>
                                <w:rPr>
                                  <w:sz w:val="24"/>
                                </w:rPr>
                                <w:t>-</w:t>
                              </w:r>
                            </w:p>
                          </w:txbxContent>
                        </wps:txbx>
                        <wps:bodyPr horzOverflow="overflow" vert="horz" lIns="0" tIns="0" rIns="0" bIns="0" rtlCol="0">
                          <a:noAutofit/>
                        </wps:bodyPr>
                      </wps:wsp>
                      <wps:wsp>
                        <wps:cNvPr id="1610" name="Rectangle 1610"/>
                        <wps:cNvSpPr/>
                        <wps:spPr>
                          <a:xfrm>
                            <a:off x="1389380" y="2713609"/>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11" name="Rectangle 1611"/>
                        <wps:cNvSpPr/>
                        <wps:spPr>
                          <a:xfrm>
                            <a:off x="1422908" y="2713609"/>
                            <a:ext cx="1524650" cy="206453"/>
                          </a:xfrm>
                          <a:prstGeom prst="rect">
                            <a:avLst/>
                          </a:prstGeom>
                          <a:ln>
                            <a:noFill/>
                          </a:ln>
                        </wps:spPr>
                        <wps:txbx>
                          <w:txbxContent>
                            <w:p w:rsidR="00BC042E" w:rsidRDefault="000D513F">
                              <w:pPr>
                                <w:spacing w:after="160" w:line="259" w:lineRule="auto"/>
                                <w:ind w:left="0" w:firstLine="0"/>
                                <w:jc w:val="left"/>
                              </w:pPr>
                              <w:r>
                                <w:rPr>
                                  <w:sz w:val="24"/>
                                </w:rPr>
                                <w:t>способ введения;</w:t>
                              </w:r>
                            </w:p>
                          </w:txbxContent>
                        </wps:txbx>
                        <wps:bodyPr horzOverflow="overflow" vert="horz" lIns="0" tIns="0" rIns="0" bIns="0" rtlCol="0">
                          <a:noAutofit/>
                        </wps:bodyPr>
                      </wps:wsp>
                      <wps:wsp>
                        <wps:cNvPr id="1612" name="Rectangle 1612"/>
                        <wps:cNvSpPr/>
                        <wps:spPr>
                          <a:xfrm>
                            <a:off x="2569464" y="2713609"/>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13" name="Rectangle 1613"/>
                        <wps:cNvSpPr/>
                        <wps:spPr>
                          <a:xfrm>
                            <a:off x="1343660" y="2926968"/>
                            <a:ext cx="62024" cy="206453"/>
                          </a:xfrm>
                          <a:prstGeom prst="rect">
                            <a:avLst/>
                          </a:prstGeom>
                          <a:ln>
                            <a:noFill/>
                          </a:ln>
                        </wps:spPr>
                        <wps:txbx>
                          <w:txbxContent>
                            <w:p w:rsidR="00BC042E" w:rsidRDefault="000D513F">
                              <w:pPr>
                                <w:spacing w:after="160" w:line="259" w:lineRule="auto"/>
                                <w:ind w:left="0" w:firstLine="0"/>
                                <w:jc w:val="left"/>
                              </w:pPr>
                              <w:r>
                                <w:rPr>
                                  <w:sz w:val="24"/>
                                </w:rPr>
                                <w:t>-</w:t>
                              </w:r>
                            </w:p>
                          </w:txbxContent>
                        </wps:txbx>
                        <wps:bodyPr horzOverflow="overflow" vert="horz" lIns="0" tIns="0" rIns="0" bIns="0" rtlCol="0">
                          <a:noAutofit/>
                        </wps:bodyPr>
                      </wps:wsp>
                      <wps:wsp>
                        <wps:cNvPr id="1614" name="Rectangle 1614"/>
                        <wps:cNvSpPr/>
                        <wps:spPr>
                          <a:xfrm>
                            <a:off x="1389380" y="2926968"/>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15" name="Rectangle 1615"/>
                        <wps:cNvSpPr/>
                        <wps:spPr>
                          <a:xfrm>
                            <a:off x="1422908" y="2926968"/>
                            <a:ext cx="2159481" cy="206453"/>
                          </a:xfrm>
                          <a:prstGeom prst="rect">
                            <a:avLst/>
                          </a:prstGeom>
                          <a:ln>
                            <a:noFill/>
                          </a:ln>
                        </wps:spPr>
                        <wps:txbx>
                          <w:txbxContent>
                            <w:p w:rsidR="00BC042E" w:rsidRDefault="000D513F">
                              <w:pPr>
                                <w:spacing w:after="160" w:line="259" w:lineRule="auto"/>
                                <w:ind w:left="0" w:firstLine="0"/>
                                <w:jc w:val="left"/>
                              </w:pPr>
                              <w:r>
                                <w:rPr>
                                  <w:sz w:val="24"/>
                                </w:rPr>
                                <w:t>количества компонентов</w:t>
                              </w:r>
                            </w:p>
                          </w:txbxContent>
                        </wps:txbx>
                        <wps:bodyPr horzOverflow="overflow" vert="horz" lIns="0" tIns="0" rIns="0" bIns="0" rtlCol="0">
                          <a:noAutofit/>
                        </wps:bodyPr>
                      </wps:wsp>
                      <wps:wsp>
                        <wps:cNvPr id="1616" name="Rectangle 1616"/>
                        <wps:cNvSpPr/>
                        <wps:spPr>
                          <a:xfrm>
                            <a:off x="3051048" y="2926968"/>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618" name="Picture 1618"/>
                          <pic:cNvPicPr/>
                        </pic:nvPicPr>
                        <pic:blipFill>
                          <a:blip r:embed="rId29"/>
                          <a:stretch>
                            <a:fillRect/>
                          </a:stretch>
                        </pic:blipFill>
                        <pic:spPr>
                          <a:xfrm>
                            <a:off x="304800" y="2028824"/>
                            <a:ext cx="765175" cy="742950"/>
                          </a:xfrm>
                          <a:prstGeom prst="rect">
                            <a:avLst/>
                          </a:prstGeom>
                        </pic:spPr>
                      </pic:pic>
                      <wps:wsp>
                        <wps:cNvPr id="1620" name="Shape 1620"/>
                        <wps:cNvSpPr/>
                        <wps:spPr>
                          <a:xfrm>
                            <a:off x="19050" y="3628135"/>
                            <a:ext cx="4533900" cy="1009650"/>
                          </a:xfrm>
                          <a:custGeom>
                            <a:avLst/>
                            <a:gdLst/>
                            <a:ahLst/>
                            <a:cxnLst/>
                            <a:rect l="0" t="0" r="0" b="0"/>
                            <a:pathLst>
                              <a:path w="4533900" h="1009650">
                                <a:moveTo>
                                  <a:pt x="0" y="168275"/>
                                </a:moveTo>
                                <a:cubicBezTo>
                                  <a:pt x="0" y="75311"/>
                                  <a:pt x="75336" y="0"/>
                                  <a:pt x="168275" y="0"/>
                                </a:cubicBezTo>
                                <a:lnTo>
                                  <a:pt x="4365625" y="0"/>
                                </a:lnTo>
                                <a:cubicBezTo>
                                  <a:pt x="4458589" y="0"/>
                                  <a:pt x="4533900" y="75311"/>
                                  <a:pt x="4533900" y="168275"/>
                                </a:cubicBezTo>
                                <a:lnTo>
                                  <a:pt x="4533900" y="841375"/>
                                </a:lnTo>
                                <a:cubicBezTo>
                                  <a:pt x="4533900" y="934339"/>
                                  <a:pt x="4458589" y="1009650"/>
                                  <a:pt x="4365625" y="1009650"/>
                                </a:cubicBezTo>
                                <a:lnTo>
                                  <a:pt x="168275" y="1009650"/>
                                </a:lnTo>
                                <a:cubicBezTo>
                                  <a:pt x="75336" y="1009650"/>
                                  <a:pt x="0" y="934339"/>
                                  <a:pt x="0" y="84137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89892" name="Rectangle 89892"/>
                        <wps:cNvSpPr/>
                        <wps:spPr>
                          <a:xfrm>
                            <a:off x="1337564" y="3762374"/>
                            <a:ext cx="2610876" cy="206453"/>
                          </a:xfrm>
                          <a:prstGeom prst="rect">
                            <a:avLst/>
                          </a:prstGeom>
                          <a:ln>
                            <a:noFill/>
                          </a:ln>
                        </wps:spPr>
                        <wps:txbx>
                          <w:txbxContent>
                            <w:p w:rsidR="00BC042E" w:rsidRDefault="000D513F">
                              <w:pPr>
                                <w:spacing w:after="160" w:line="259" w:lineRule="auto"/>
                                <w:ind w:left="0" w:firstLine="0"/>
                                <w:jc w:val="left"/>
                              </w:pPr>
                              <w:r>
                                <w:rPr>
                                  <w:sz w:val="24"/>
                                  <w:u w:val="single" w:color="000000"/>
                                </w:rPr>
                                <w:t>Полимеризационная система:</w:t>
                              </w:r>
                            </w:p>
                          </w:txbxContent>
                        </wps:txbx>
                        <wps:bodyPr horzOverflow="overflow" vert="horz" lIns="0" tIns="0" rIns="0" bIns="0" rtlCol="0">
                          <a:noAutofit/>
                        </wps:bodyPr>
                      </wps:wsp>
                      <wps:wsp>
                        <wps:cNvPr id="89893" name="Rectangle 89893"/>
                        <wps:cNvSpPr/>
                        <wps:spPr>
                          <a:xfrm>
                            <a:off x="3304413" y="3762374"/>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24" name="Rectangle 1624"/>
                        <wps:cNvSpPr/>
                        <wps:spPr>
                          <a:xfrm>
                            <a:off x="1337564" y="3979163"/>
                            <a:ext cx="62024" cy="206453"/>
                          </a:xfrm>
                          <a:prstGeom prst="rect">
                            <a:avLst/>
                          </a:prstGeom>
                          <a:ln>
                            <a:noFill/>
                          </a:ln>
                        </wps:spPr>
                        <wps:txbx>
                          <w:txbxContent>
                            <w:p w:rsidR="00BC042E" w:rsidRDefault="000D513F">
                              <w:pPr>
                                <w:spacing w:after="160" w:line="259" w:lineRule="auto"/>
                                <w:ind w:left="0" w:firstLine="0"/>
                                <w:jc w:val="left"/>
                              </w:pPr>
                              <w:r>
                                <w:rPr>
                                  <w:sz w:val="24"/>
                                </w:rPr>
                                <w:t>-</w:t>
                              </w:r>
                            </w:p>
                          </w:txbxContent>
                        </wps:txbx>
                        <wps:bodyPr horzOverflow="overflow" vert="horz" lIns="0" tIns="0" rIns="0" bIns="0" rtlCol="0">
                          <a:noAutofit/>
                        </wps:bodyPr>
                      </wps:wsp>
                      <wps:wsp>
                        <wps:cNvPr id="1625" name="Rectangle 1625"/>
                        <wps:cNvSpPr/>
                        <wps:spPr>
                          <a:xfrm>
                            <a:off x="1383284" y="3979163"/>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26" name="Rectangle 1626"/>
                        <wps:cNvSpPr/>
                        <wps:spPr>
                          <a:xfrm>
                            <a:off x="1416812" y="3979163"/>
                            <a:ext cx="2525745" cy="206453"/>
                          </a:xfrm>
                          <a:prstGeom prst="rect">
                            <a:avLst/>
                          </a:prstGeom>
                          <a:ln>
                            <a:noFill/>
                          </a:ln>
                        </wps:spPr>
                        <wps:txbx>
                          <w:txbxContent>
                            <w:p w:rsidR="00BC042E" w:rsidRDefault="000D513F">
                              <w:pPr>
                                <w:spacing w:after="160" w:line="259" w:lineRule="auto"/>
                                <w:ind w:left="0" w:firstLine="0"/>
                                <w:jc w:val="left"/>
                              </w:pPr>
                              <w:r>
                                <w:rPr>
                                  <w:sz w:val="24"/>
                                </w:rPr>
                                <w:t>время проведения процесса;</w:t>
                              </w:r>
                            </w:p>
                          </w:txbxContent>
                        </wps:txbx>
                        <wps:bodyPr horzOverflow="overflow" vert="horz" lIns="0" tIns="0" rIns="0" bIns="0" rtlCol="0">
                          <a:noAutofit/>
                        </wps:bodyPr>
                      </wps:wsp>
                      <wps:wsp>
                        <wps:cNvPr id="1627" name="Rectangle 1627"/>
                        <wps:cNvSpPr/>
                        <wps:spPr>
                          <a:xfrm>
                            <a:off x="3319653" y="3979163"/>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28" name="Rectangle 1628"/>
                        <wps:cNvSpPr/>
                        <wps:spPr>
                          <a:xfrm>
                            <a:off x="1337564" y="4192523"/>
                            <a:ext cx="62024" cy="206453"/>
                          </a:xfrm>
                          <a:prstGeom prst="rect">
                            <a:avLst/>
                          </a:prstGeom>
                          <a:ln>
                            <a:noFill/>
                          </a:ln>
                        </wps:spPr>
                        <wps:txbx>
                          <w:txbxContent>
                            <w:p w:rsidR="00BC042E" w:rsidRDefault="000D513F">
                              <w:pPr>
                                <w:spacing w:after="160" w:line="259" w:lineRule="auto"/>
                                <w:ind w:left="0" w:firstLine="0"/>
                                <w:jc w:val="left"/>
                              </w:pPr>
                              <w:r>
                                <w:rPr>
                                  <w:sz w:val="24"/>
                                </w:rPr>
                                <w:t>-</w:t>
                              </w:r>
                            </w:p>
                          </w:txbxContent>
                        </wps:txbx>
                        <wps:bodyPr horzOverflow="overflow" vert="horz" lIns="0" tIns="0" rIns="0" bIns="0" rtlCol="0">
                          <a:noAutofit/>
                        </wps:bodyPr>
                      </wps:wsp>
                      <wps:wsp>
                        <wps:cNvPr id="1629" name="Rectangle 1629"/>
                        <wps:cNvSpPr/>
                        <wps:spPr>
                          <a:xfrm>
                            <a:off x="1383284" y="4192523"/>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30" name="Rectangle 1630"/>
                        <wps:cNvSpPr/>
                        <wps:spPr>
                          <a:xfrm>
                            <a:off x="1416812" y="4192523"/>
                            <a:ext cx="1152304" cy="206453"/>
                          </a:xfrm>
                          <a:prstGeom prst="rect">
                            <a:avLst/>
                          </a:prstGeom>
                          <a:ln>
                            <a:noFill/>
                          </a:ln>
                        </wps:spPr>
                        <wps:txbx>
                          <w:txbxContent>
                            <w:p w:rsidR="00BC042E" w:rsidRDefault="000D513F">
                              <w:pPr>
                                <w:spacing w:after="160" w:line="259" w:lineRule="auto"/>
                                <w:ind w:left="0" w:firstLine="0"/>
                                <w:jc w:val="left"/>
                              </w:pPr>
                              <w:r>
                                <w:rPr>
                                  <w:sz w:val="24"/>
                                </w:rPr>
                                <w:t>температура;</w:t>
                              </w:r>
                            </w:p>
                          </w:txbxContent>
                        </wps:txbx>
                        <wps:bodyPr horzOverflow="overflow" vert="horz" lIns="0" tIns="0" rIns="0" bIns="0" rtlCol="0">
                          <a:noAutofit/>
                        </wps:bodyPr>
                      </wps:wsp>
                      <wps:wsp>
                        <wps:cNvPr id="1631" name="Rectangle 1631"/>
                        <wps:cNvSpPr/>
                        <wps:spPr>
                          <a:xfrm>
                            <a:off x="2285746" y="4192523"/>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32" name="Rectangle 1632"/>
                        <wps:cNvSpPr/>
                        <wps:spPr>
                          <a:xfrm>
                            <a:off x="1337564" y="4405884"/>
                            <a:ext cx="62024" cy="206453"/>
                          </a:xfrm>
                          <a:prstGeom prst="rect">
                            <a:avLst/>
                          </a:prstGeom>
                          <a:ln>
                            <a:noFill/>
                          </a:ln>
                        </wps:spPr>
                        <wps:txbx>
                          <w:txbxContent>
                            <w:p w:rsidR="00BC042E" w:rsidRDefault="000D513F">
                              <w:pPr>
                                <w:spacing w:after="160" w:line="259" w:lineRule="auto"/>
                                <w:ind w:left="0" w:firstLine="0"/>
                                <w:jc w:val="left"/>
                              </w:pPr>
                              <w:r>
                                <w:rPr>
                                  <w:sz w:val="24"/>
                                </w:rPr>
                                <w:t>-</w:t>
                              </w:r>
                            </w:p>
                          </w:txbxContent>
                        </wps:txbx>
                        <wps:bodyPr horzOverflow="overflow" vert="horz" lIns="0" tIns="0" rIns="0" bIns="0" rtlCol="0">
                          <a:noAutofit/>
                        </wps:bodyPr>
                      </wps:wsp>
                      <wps:wsp>
                        <wps:cNvPr id="1633" name="Rectangle 1633"/>
                        <wps:cNvSpPr/>
                        <wps:spPr>
                          <a:xfrm>
                            <a:off x="1383284" y="4405884"/>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634" name="Rectangle 1634"/>
                        <wps:cNvSpPr/>
                        <wps:spPr>
                          <a:xfrm>
                            <a:off x="1416812" y="4405884"/>
                            <a:ext cx="1705653" cy="206453"/>
                          </a:xfrm>
                          <a:prstGeom prst="rect">
                            <a:avLst/>
                          </a:prstGeom>
                          <a:ln>
                            <a:noFill/>
                          </a:ln>
                        </wps:spPr>
                        <wps:txbx>
                          <w:txbxContent>
                            <w:p w:rsidR="00BC042E" w:rsidRDefault="000D513F">
                              <w:pPr>
                                <w:spacing w:after="160" w:line="259" w:lineRule="auto"/>
                                <w:ind w:left="0" w:firstLine="0"/>
                                <w:jc w:val="left"/>
                              </w:pPr>
                              <w:r>
                                <w:rPr>
                                  <w:sz w:val="24"/>
                                </w:rPr>
                                <w:t>механизм процесса</w:t>
                              </w:r>
                            </w:p>
                          </w:txbxContent>
                        </wps:txbx>
                        <wps:bodyPr horzOverflow="overflow" vert="horz" lIns="0" tIns="0" rIns="0" bIns="0" rtlCol="0">
                          <a:noAutofit/>
                        </wps:bodyPr>
                      </wps:wsp>
                      <wps:wsp>
                        <wps:cNvPr id="1635" name="Rectangle 1635"/>
                        <wps:cNvSpPr/>
                        <wps:spPr>
                          <a:xfrm>
                            <a:off x="2703576" y="4405884"/>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637" name="Picture 1637"/>
                          <pic:cNvPicPr/>
                        </pic:nvPicPr>
                        <pic:blipFill>
                          <a:blip r:embed="rId30"/>
                          <a:stretch>
                            <a:fillRect/>
                          </a:stretch>
                        </pic:blipFill>
                        <pic:spPr>
                          <a:xfrm>
                            <a:off x="466725" y="3704081"/>
                            <a:ext cx="485508" cy="720725"/>
                          </a:xfrm>
                          <a:prstGeom prst="rect">
                            <a:avLst/>
                          </a:prstGeom>
                        </pic:spPr>
                      </pic:pic>
                      <wps:wsp>
                        <wps:cNvPr id="1639" name="Shape 1639"/>
                        <wps:cNvSpPr/>
                        <wps:spPr>
                          <a:xfrm>
                            <a:off x="19050" y="5066156"/>
                            <a:ext cx="4514850" cy="361950"/>
                          </a:xfrm>
                          <a:custGeom>
                            <a:avLst/>
                            <a:gdLst/>
                            <a:ahLst/>
                            <a:cxnLst/>
                            <a:rect l="0" t="0" r="0" b="0"/>
                            <a:pathLst>
                              <a:path w="4514850" h="361950">
                                <a:moveTo>
                                  <a:pt x="0" y="60325"/>
                                </a:moveTo>
                                <a:cubicBezTo>
                                  <a:pt x="0" y="26925"/>
                                  <a:pt x="27013" y="0"/>
                                  <a:pt x="60325" y="0"/>
                                </a:cubicBezTo>
                                <a:lnTo>
                                  <a:pt x="4454525" y="0"/>
                                </a:lnTo>
                                <a:cubicBezTo>
                                  <a:pt x="4487799" y="0"/>
                                  <a:pt x="4514850" y="26925"/>
                                  <a:pt x="4514850" y="60325"/>
                                </a:cubicBezTo>
                                <a:lnTo>
                                  <a:pt x="4514850" y="301625"/>
                                </a:lnTo>
                                <a:cubicBezTo>
                                  <a:pt x="4514850" y="334900"/>
                                  <a:pt x="4487799" y="361950"/>
                                  <a:pt x="4454525" y="361950"/>
                                </a:cubicBezTo>
                                <a:lnTo>
                                  <a:pt x="60325" y="361950"/>
                                </a:lnTo>
                                <a:cubicBezTo>
                                  <a:pt x="27013" y="361950"/>
                                  <a:pt x="0" y="334900"/>
                                  <a:pt x="0" y="301625"/>
                                </a:cubicBez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40" name="Rectangle 1640"/>
                        <wps:cNvSpPr/>
                        <wps:spPr>
                          <a:xfrm>
                            <a:off x="2276602" y="5139181"/>
                            <a:ext cx="3665" cy="16517"/>
                          </a:xfrm>
                          <a:prstGeom prst="rect">
                            <a:avLst/>
                          </a:prstGeom>
                          <a:ln>
                            <a:noFill/>
                          </a:ln>
                        </wps:spPr>
                        <wps:txbx>
                          <w:txbxContent>
                            <w:p w:rsidR="00BC042E" w:rsidRDefault="000D513F">
                              <w:pPr>
                                <w:spacing w:after="160" w:line="259" w:lineRule="auto"/>
                                <w:ind w:left="0" w:firstLine="0"/>
                                <w:jc w:val="left"/>
                              </w:pPr>
                              <w:r>
                                <w:rPr>
                                  <w:b/>
                                  <w:sz w:val="2"/>
                                </w:rPr>
                                <w:t xml:space="preserve"> </w:t>
                              </w:r>
                            </w:p>
                          </w:txbxContent>
                        </wps:txbx>
                        <wps:bodyPr horzOverflow="overflow" vert="horz" lIns="0" tIns="0" rIns="0" bIns="0" rtlCol="0">
                          <a:noAutofit/>
                        </wps:bodyPr>
                      </wps:wsp>
                      <wps:wsp>
                        <wps:cNvPr id="1641" name="Rectangle 1641"/>
                        <wps:cNvSpPr/>
                        <wps:spPr>
                          <a:xfrm>
                            <a:off x="1419860" y="5189473"/>
                            <a:ext cx="2272696" cy="222970"/>
                          </a:xfrm>
                          <a:prstGeom prst="rect">
                            <a:avLst/>
                          </a:prstGeom>
                          <a:ln>
                            <a:noFill/>
                          </a:ln>
                        </wps:spPr>
                        <wps:txbx>
                          <w:txbxContent>
                            <w:p w:rsidR="00BC042E" w:rsidRDefault="000D513F">
                              <w:pPr>
                                <w:spacing w:after="160" w:line="259" w:lineRule="auto"/>
                                <w:ind w:left="0" w:firstLine="0"/>
                                <w:jc w:val="left"/>
                              </w:pPr>
                              <w:r>
                                <w:rPr>
                                  <w:b/>
                                </w:rPr>
                                <w:t>Полимерная дисперсия</w:t>
                              </w:r>
                            </w:p>
                          </w:txbxContent>
                        </wps:txbx>
                        <wps:bodyPr horzOverflow="overflow" vert="horz" lIns="0" tIns="0" rIns="0" bIns="0" rtlCol="0">
                          <a:noAutofit/>
                        </wps:bodyPr>
                      </wps:wsp>
                      <wps:wsp>
                        <wps:cNvPr id="1642" name="Rectangle 1642"/>
                        <wps:cNvSpPr/>
                        <wps:spPr>
                          <a:xfrm>
                            <a:off x="3133344" y="5189473"/>
                            <a:ext cx="49473" cy="222970"/>
                          </a:xfrm>
                          <a:prstGeom prst="rect">
                            <a:avLst/>
                          </a:prstGeom>
                          <a:ln>
                            <a:noFill/>
                          </a:ln>
                        </wps:spPr>
                        <wps:txbx>
                          <w:txbxContent>
                            <w:p w:rsidR="00BC042E" w:rsidRDefault="000D513F">
                              <w:pPr>
                                <w:spacing w:after="160" w:line="259" w:lineRule="auto"/>
                                <w:ind w:left="0" w:firstLine="0"/>
                                <w:jc w:val="left"/>
                              </w:pPr>
                              <w:r>
                                <w:rPr>
                                  <w:b/>
                                </w:rPr>
                                <w:t xml:space="preserve"> </w:t>
                              </w:r>
                            </w:p>
                          </w:txbxContent>
                        </wps:txbx>
                        <wps:bodyPr horzOverflow="overflow" vert="horz" lIns="0" tIns="0" rIns="0" bIns="0" rtlCol="0">
                          <a:noAutofit/>
                        </wps:bodyPr>
                      </wps:wsp>
                      <wps:wsp>
                        <wps:cNvPr id="1644" name="Shape 1644"/>
                        <wps:cNvSpPr/>
                        <wps:spPr>
                          <a:xfrm>
                            <a:off x="2104390" y="3265804"/>
                            <a:ext cx="311785" cy="304800"/>
                          </a:xfrm>
                          <a:custGeom>
                            <a:avLst/>
                            <a:gdLst/>
                            <a:ahLst/>
                            <a:cxnLst/>
                            <a:rect l="0" t="0" r="0" b="0"/>
                            <a:pathLst>
                              <a:path w="311785" h="304800">
                                <a:moveTo>
                                  <a:pt x="0" y="152400"/>
                                </a:moveTo>
                                <a:lnTo>
                                  <a:pt x="77978" y="152400"/>
                                </a:lnTo>
                                <a:lnTo>
                                  <a:pt x="77978" y="0"/>
                                </a:lnTo>
                                <a:lnTo>
                                  <a:pt x="233807" y="0"/>
                                </a:lnTo>
                                <a:lnTo>
                                  <a:pt x="233807" y="152400"/>
                                </a:lnTo>
                                <a:lnTo>
                                  <a:pt x="311785" y="152400"/>
                                </a:lnTo>
                                <a:lnTo>
                                  <a:pt x="155829" y="3048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646" name="Shape 1646"/>
                        <wps:cNvSpPr/>
                        <wps:spPr>
                          <a:xfrm>
                            <a:off x="2111375" y="4685410"/>
                            <a:ext cx="311785" cy="304800"/>
                          </a:xfrm>
                          <a:custGeom>
                            <a:avLst/>
                            <a:gdLst/>
                            <a:ahLst/>
                            <a:cxnLst/>
                            <a:rect l="0" t="0" r="0" b="0"/>
                            <a:pathLst>
                              <a:path w="311785" h="304800">
                                <a:moveTo>
                                  <a:pt x="0" y="152400"/>
                                </a:moveTo>
                                <a:lnTo>
                                  <a:pt x="77978" y="152400"/>
                                </a:lnTo>
                                <a:lnTo>
                                  <a:pt x="77978" y="0"/>
                                </a:lnTo>
                                <a:lnTo>
                                  <a:pt x="233807" y="0"/>
                                </a:lnTo>
                                <a:lnTo>
                                  <a:pt x="233807" y="152400"/>
                                </a:lnTo>
                                <a:lnTo>
                                  <a:pt x="311785" y="152400"/>
                                </a:lnTo>
                                <a:lnTo>
                                  <a:pt x="155956" y="30480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89910" style="width:358.5pt;height:427.41pt;mso-position-horizontal-relative:char;mso-position-vertical-relative:line" coordsize="45529,54281">
                <v:rect id="Rectangle 1544" style="position:absolute;width:494;height:2229;left:4377;top:0;" filled="f" stroked="f">
                  <v:textbox inset="0,0,0,0">
                    <w:txbxContent>
                      <w:p>
                        <w:pPr>
                          <w:spacing w:before="0" w:after="160" w:line="259" w:lineRule="auto"/>
                          <w:ind w:left="0" w:firstLine="0"/>
                          <w:jc w:val="left"/>
                        </w:pPr>
                        <w:r>
                          <w:rPr/>
                          <w:t xml:space="preserve"> </w:t>
                        </w:r>
                      </w:p>
                    </w:txbxContent>
                  </v:textbox>
                </v:rect>
                <v:rect id="Rectangle 1545" style="position:absolute;width:494;height:2229;left:4377;top:2621;" filled="f" stroked="f">
                  <v:textbox inset="0,0,0,0">
                    <w:txbxContent>
                      <w:p>
                        <w:pPr>
                          <w:spacing w:before="0" w:after="160" w:line="259" w:lineRule="auto"/>
                          <w:ind w:left="0" w:firstLine="0"/>
                          <w:jc w:val="left"/>
                        </w:pPr>
                        <w:r>
                          <w:rPr/>
                          <w:t xml:space="preserve"> </w:t>
                        </w:r>
                      </w:p>
                    </w:txbxContent>
                  </v:textbox>
                </v:rect>
                <v:rect id="Rectangle 1546" style="position:absolute;width:494;height:2229;left:4377;top:5245;" filled="f" stroked="f">
                  <v:textbox inset="0,0,0,0">
                    <w:txbxContent>
                      <w:p>
                        <w:pPr>
                          <w:spacing w:before="0" w:after="160" w:line="259" w:lineRule="auto"/>
                          <w:ind w:left="0" w:firstLine="0"/>
                          <w:jc w:val="left"/>
                        </w:pPr>
                        <w:r>
                          <w:rPr/>
                          <w:t xml:space="preserve"> </w:t>
                        </w:r>
                      </w:p>
                    </w:txbxContent>
                  </v:textbox>
                </v:rect>
                <v:rect id="Rectangle 1547" style="position:absolute;width:494;height:2229;left:4377;top:7866;" filled="f" stroked="f">
                  <v:textbox inset="0,0,0,0">
                    <w:txbxContent>
                      <w:p>
                        <w:pPr>
                          <w:spacing w:before="0" w:after="160" w:line="259" w:lineRule="auto"/>
                          <w:ind w:left="0" w:firstLine="0"/>
                          <w:jc w:val="left"/>
                        </w:pPr>
                        <w:r>
                          <w:rPr/>
                          <w:t xml:space="preserve"> </w:t>
                        </w:r>
                      </w:p>
                    </w:txbxContent>
                  </v:textbox>
                </v:rect>
                <v:rect id="Rectangle 1548" style="position:absolute;width:494;height:2229;left:4377;top:10487;" filled="f" stroked="f">
                  <v:textbox inset="0,0,0,0">
                    <w:txbxContent>
                      <w:p>
                        <w:pPr>
                          <w:spacing w:before="0" w:after="160" w:line="259" w:lineRule="auto"/>
                          <w:ind w:left="0" w:firstLine="0"/>
                          <w:jc w:val="left"/>
                        </w:pPr>
                        <w:r>
                          <w:rPr/>
                          <w:t xml:space="preserve"> </w:t>
                        </w:r>
                      </w:p>
                    </w:txbxContent>
                  </v:textbox>
                </v:rect>
                <v:rect id="Rectangle 1549" style="position:absolute;width:494;height:2229;left:4377;top:13112;" filled="f" stroked="f">
                  <v:textbox inset="0,0,0,0">
                    <w:txbxContent>
                      <w:p>
                        <w:pPr>
                          <w:spacing w:before="0" w:after="160" w:line="259" w:lineRule="auto"/>
                          <w:ind w:left="0" w:firstLine="0"/>
                          <w:jc w:val="left"/>
                        </w:pPr>
                        <w:r>
                          <w:rPr/>
                          <w:t xml:space="preserve"> </w:t>
                        </w:r>
                      </w:p>
                    </w:txbxContent>
                  </v:textbox>
                </v:rect>
                <v:rect id="Rectangle 1550" style="position:absolute;width:494;height:2229;left:4377;top:15734;" filled="f" stroked="f">
                  <v:textbox inset="0,0,0,0">
                    <w:txbxContent>
                      <w:p>
                        <w:pPr>
                          <w:spacing w:before="0" w:after="160" w:line="259" w:lineRule="auto"/>
                          <w:ind w:left="0" w:firstLine="0"/>
                          <w:jc w:val="left"/>
                        </w:pPr>
                        <w:r>
                          <w:rPr/>
                          <w:t xml:space="preserve"> </w:t>
                        </w:r>
                      </w:p>
                    </w:txbxContent>
                  </v:textbox>
                </v:rect>
                <v:rect id="Rectangle 1551" style="position:absolute;width:494;height:2229;left:4377;top:18355;" filled="f" stroked="f">
                  <v:textbox inset="0,0,0,0">
                    <w:txbxContent>
                      <w:p>
                        <w:pPr>
                          <w:spacing w:before="0" w:after="160" w:line="259" w:lineRule="auto"/>
                          <w:ind w:left="0" w:firstLine="0"/>
                          <w:jc w:val="left"/>
                        </w:pPr>
                        <w:r>
                          <w:rPr/>
                          <w:t xml:space="preserve"> </w:t>
                        </w:r>
                      </w:p>
                    </w:txbxContent>
                  </v:textbox>
                </v:rect>
                <v:rect id="Rectangle 1552" style="position:absolute;width:494;height:2229;left:4377;top:20979;" filled="f" stroked="f">
                  <v:textbox inset="0,0,0,0">
                    <w:txbxContent>
                      <w:p>
                        <w:pPr>
                          <w:spacing w:before="0" w:after="160" w:line="259" w:lineRule="auto"/>
                          <w:ind w:left="0" w:firstLine="0"/>
                          <w:jc w:val="left"/>
                        </w:pPr>
                        <w:r>
                          <w:rPr/>
                          <w:t xml:space="preserve"> </w:t>
                        </w:r>
                      </w:p>
                    </w:txbxContent>
                  </v:textbox>
                </v:rect>
                <v:rect id="Rectangle 1553" style="position:absolute;width:494;height:2229;left:4377;top:23600;" filled="f" stroked="f">
                  <v:textbox inset="0,0,0,0">
                    <w:txbxContent>
                      <w:p>
                        <w:pPr>
                          <w:spacing w:before="0" w:after="160" w:line="259" w:lineRule="auto"/>
                          <w:ind w:left="0" w:firstLine="0"/>
                          <w:jc w:val="left"/>
                        </w:pPr>
                        <w:r>
                          <w:rPr/>
                          <w:t xml:space="preserve"> </w:t>
                        </w:r>
                      </w:p>
                    </w:txbxContent>
                  </v:textbox>
                </v:rect>
                <v:rect id="Rectangle 1554" style="position:absolute;width:494;height:2229;left:4377;top:26221;" filled="f" stroked="f">
                  <v:textbox inset="0,0,0,0">
                    <w:txbxContent>
                      <w:p>
                        <w:pPr>
                          <w:spacing w:before="0" w:after="160" w:line="259" w:lineRule="auto"/>
                          <w:ind w:left="0" w:firstLine="0"/>
                          <w:jc w:val="left"/>
                        </w:pPr>
                        <w:r>
                          <w:rPr/>
                          <w:t xml:space="preserve"> </w:t>
                        </w:r>
                      </w:p>
                    </w:txbxContent>
                  </v:textbox>
                </v:rect>
                <v:rect id="Rectangle 1555" style="position:absolute;width:494;height:2229;left:4377;top:28842;" filled="f" stroked="f">
                  <v:textbox inset="0,0,0,0">
                    <w:txbxContent>
                      <w:p>
                        <w:pPr>
                          <w:spacing w:before="0" w:after="160" w:line="259" w:lineRule="auto"/>
                          <w:ind w:left="0" w:firstLine="0"/>
                          <w:jc w:val="left"/>
                        </w:pPr>
                        <w:r>
                          <w:rPr/>
                          <w:t xml:space="preserve"> </w:t>
                        </w:r>
                      </w:p>
                    </w:txbxContent>
                  </v:textbox>
                </v:rect>
                <v:rect id="Rectangle 1556" style="position:absolute;width:494;height:2229;left:4377;top:31466;" filled="f" stroked="f">
                  <v:textbox inset="0,0,0,0">
                    <w:txbxContent>
                      <w:p>
                        <w:pPr>
                          <w:spacing w:before="0" w:after="160" w:line="259" w:lineRule="auto"/>
                          <w:ind w:left="0" w:firstLine="0"/>
                          <w:jc w:val="left"/>
                        </w:pPr>
                        <w:r>
                          <w:rPr/>
                          <w:t xml:space="preserve"> </w:t>
                        </w:r>
                      </w:p>
                    </w:txbxContent>
                  </v:textbox>
                </v:rect>
                <v:rect id="Rectangle 1557" style="position:absolute;width:494;height:2229;left:4377;top:34088;" filled="f" stroked="f">
                  <v:textbox inset="0,0,0,0">
                    <w:txbxContent>
                      <w:p>
                        <w:pPr>
                          <w:spacing w:before="0" w:after="160" w:line="259" w:lineRule="auto"/>
                          <w:ind w:left="0" w:firstLine="0"/>
                          <w:jc w:val="left"/>
                        </w:pPr>
                        <w:r>
                          <w:rPr/>
                          <w:t xml:space="preserve"> </w:t>
                        </w:r>
                      </w:p>
                    </w:txbxContent>
                  </v:textbox>
                </v:rect>
                <v:rect id="Rectangle 1558" style="position:absolute;width:494;height:2229;left:4377;top:36709;" filled="f" stroked="f">
                  <v:textbox inset="0,0,0,0">
                    <w:txbxContent>
                      <w:p>
                        <w:pPr>
                          <w:spacing w:before="0" w:after="160" w:line="259" w:lineRule="auto"/>
                          <w:ind w:left="0" w:firstLine="0"/>
                          <w:jc w:val="left"/>
                        </w:pPr>
                        <w:r>
                          <w:rPr/>
                          <w:t xml:space="preserve"> </w:t>
                        </w:r>
                      </w:p>
                    </w:txbxContent>
                  </v:textbox>
                </v:rect>
                <v:rect id="Rectangle 1559" style="position:absolute;width:494;height:2229;left:4377;top:39334;" filled="f" stroked="f">
                  <v:textbox inset="0,0,0,0">
                    <w:txbxContent>
                      <w:p>
                        <w:pPr>
                          <w:spacing w:before="0" w:after="160" w:line="259" w:lineRule="auto"/>
                          <w:ind w:left="0" w:firstLine="0"/>
                          <w:jc w:val="left"/>
                        </w:pPr>
                        <w:r>
                          <w:rPr/>
                          <w:t xml:space="preserve"> </w:t>
                        </w:r>
                      </w:p>
                    </w:txbxContent>
                  </v:textbox>
                </v:rect>
                <v:rect id="Rectangle 1560" style="position:absolute;width:494;height:2229;left:4377;top:41955;" filled="f" stroked="f">
                  <v:textbox inset="0,0,0,0">
                    <w:txbxContent>
                      <w:p>
                        <w:pPr>
                          <w:spacing w:before="0" w:after="160" w:line="259" w:lineRule="auto"/>
                          <w:ind w:left="0" w:firstLine="0"/>
                          <w:jc w:val="left"/>
                        </w:pPr>
                        <w:r>
                          <w:rPr/>
                          <w:t xml:space="preserve"> </w:t>
                        </w:r>
                      </w:p>
                    </w:txbxContent>
                  </v:textbox>
                </v:rect>
                <v:rect id="Rectangle 1561" style="position:absolute;width:494;height:2229;left:4377;top:44576;" filled="f" stroked="f">
                  <v:textbox inset="0,0,0,0">
                    <w:txbxContent>
                      <w:p>
                        <w:pPr>
                          <w:spacing w:before="0" w:after="160" w:line="259" w:lineRule="auto"/>
                          <w:ind w:left="0" w:firstLine="0"/>
                          <w:jc w:val="left"/>
                        </w:pPr>
                        <w:r>
                          <w:rPr/>
                          <w:t xml:space="preserve"> </w:t>
                        </w:r>
                      </w:p>
                    </w:txbxContent>
                  </v:textbox>
                </v:rect>
                <v:rect id="Rectangle 1562" style="position:absolute;width:494;height:2229;left:4377;top:47200;" filled="f" stroked="f">
                  <v:textbox inset="0,0,0,0">
                    <w:txbxContent>
                      <w:p>
                        <w:pPr>
                          <w:spacing w:before="0" w:after="160" w:line="259" w:lineRule="auto"/>
                          <w:ind w:left="0" w:firstLine="0"/>
                          <w:jc w:val="left"/>
                        </w:pPr>
                        <w:r>
                          <w:rPr/>
                          <w:t xml:space="preserve"> </w:t>
                        </w:r>
                      </w:p>
                    </w:txbxContent>
                  </v:textbox>
                </v:rect>
                <v:rect id="Rectangle 1563" style="position:absolute;width:494;height:2229;left:4377;top:49822;" filled="f" stroked="f">
                  <v:textbox inset="0,0,0,0">
                    <w:txbxContent>
                      <w:p>
                        <w:pPr>
                          <w:spacing w:before="0" w:after="160" w:line="259" w:lineRule="auto"/>
                          <w:ind w:left="0" w:firstLine="0"/>
                          <w:jc w:val="left"/>
                        </w:pPr>
                        <w:r>
                          <w:rPr/>
                          <w:t xml:space="preserve"> </w:t>
                        </w:r>
                      </w:p>
                    </w:txbxContent>
                  </v:textbox>
                </v:rect>
                <v:rect id="Rectangle 1572" style="position:absolute;width:494;height:2229;left:22064;top:52443;" filled="f" stroked="f">
                  <v:textbox inset="0,0,0,0">
                    <w:txbxContent>
                      <w:p>
                        <w:pPr>
                          <w:spacing w:before="0" w:after="160" w:line="259" w:lineRule="auto"/>
                          <w:ind w:left="0" w:firstLine="0"/>
                          <w:jc w:val="left"/>
                        </w:pPr>
                        <w:r>
                          <w:rPr/>
                          <w:t xml:space="preserve"> </w:t>
                        </w:r>
                      </w:p>
                    </w:txbxContent>
                  </v:textbox>
                </v:rect>
                <v:shape id="Shape 1574" style="position:absolute;width:45339;height:12573;left:0;top:278;" coordsize="4533900,1257300" path="m0,209550c0,93853,93815,0,209550,0l4324350,0c4440047,0,4533900,93853,4533900,209550l4533900,1047750c4533900,1163447,4440047,1257300,4324350,1257300l209550,1257300c93815,1257300,0,1163447,0,1047750x">
                  <v:stroke weight="1pt" endcap="flat" joinstyle="miter" miterlimit="10" on="true" color="#000000"/>
                  <v:fill on="false" color="#000000" opacity="0"/>
                </v:shape>
                <v:rect id="Rectangle 89869" style="position:absolute;width:32675;height:2064;left:13310;top:1737;" filled="f" stroked="f">
                  <v:textbox inset="0,0,0,0">
                    <w:txbxContent>
                      <w:p>
                        <w:pPr>
                          <w:spacing w:before="0" w:after="160" w:line="259" w:lineRule="auto"/>
                          <w:ind w:left="0" w:firstLine="0"/>
                          <w:jc w:val="left"/>
                        </w:pPr>
                        <w:r>
                          <w:rPr>
                            <w:sz w:val="24"/>
                            <w:u w:val="single" w:color="000000"/>
                          </w:rPr>
                          <w:t xml:space="preserve">Аппаратурное оформление процесса:</w:t>
                        </w:r>
                      </w:p>
                    </w:txbxContent>
                  </v:textbox>
                </v:rect>
                <v:rect id="Rectangle 89870" style="position:absolute;width:458;height:2064;left:37923;top:1737;" filled="f" stroked="f">
                  <v:textbox inset="0,0,0,0">
                    <w:txbxContent>
                      <w:p>
                        <w:pPr>
                          <w:spacing w:before="0" w:after="160" w:line="259" w:lineRule="auto"/>
                          <w:ind w:left="0" w:firstLine="0"/>
                          <w:jc w:val="left"/>
                        </w:pPr>
                        <w:r>
                          <w:rPr>
                            <w:sz w:val="24"/>
                          </w:rPr>
                          <w:t xml:space="preserve"> </w:t>
                        </w:r>
                      </w:p>
                    </w:txbxContent>
                  </v:textbox>
                </v:rect>
                <v:rect id="Rectangle 1578" style="position:absolute;width:620;height:2064;left:13310;top:3873;" filled="f" stroked="f">
                  <v:textbox inset="0,0,0,0">
                    <w:txbxContent>
                      <w:p>
                        <w:pPr>
                          <w:spacing w:before="0" w:after="160" w:line="259" w:lineRule="auto"/>
                          <w:ind w:left="0" w:firstLine="0"/>
                          <w:jc w:val="left"/>
                        </w:pPr>
                        <w:r>
                          <w:rPr>
                            <w:sz w:val="24"/>
                          </w:rPr>
                          <w:t xml:space="preserve">-</w:t>
                        </w:r>
                      </w:p>
                    </w:txbxContent>
                  </v:textbox>
                </v:rect>
                <v:rect id="Rectangle 1579" style="position:absolute;width:458;height:2064;left:13771;top:3873;" filled="f" stroked="f">
                  <v:textbox inset="0,0,0,0">
                    <w:txbxContent>
                      <w:p>
                        <w:pPr>
                          <w:spacing w:before="0" w:after="160" w:line="259" w:lineRule="auto"/>
                          <w:ind w:left="0" w:firstLine="0"/>
                          <w:jc w:val="left"/>
                        </w:pPr>
                        <w:r>
                          <w:rPr>
                            <w:sz w:val="24"/>
                          </w:rPr>
                          <w:t xml:space="preserve"> </w:t>
                        </w:r>
                      </w:p>
                    </w:txbxContent>
                  </v:textbox>
                </v:rect>
                <v:rect id="Rectangle 1580" style="position:absolute;width:22097;height:2064;left:14107;top:3873;" filled="f" stroked="f">
                  <v:textbox inset="0,0,0,0">
                    <w:txbxContent>
                      <w:p>
                        <w:pPr>
                          <w:spacing w:before="0" w:after="160" w:line="259" w:lineRule="auto"/>
                          <w:ind w:left="0" w:firstLine="0"/>
                          <w:jc w:val="left"/>
                        </w:pPr>
                        <w:r>
                          <w:rPr>
                            <w:sz w:val="24"/>
                          </w:rPr>
                          <w:t xml:space="preserve">тип и материал реактора;</w:t>
                        </w:r>
                      </w:p>
                    </w:txbxContent>
                  </v:textbox>
                </v:rect>
                <v:rect id="Rectangle 1581" style="position:absolute;width:458;height:2064;left:30754;top:3873;" filled="f" stroked="f">
                  <v:textbox inset="0,0,0,0">
                    <w:txbxContent>
                      <w:p>
                        <w:pPr>
                          <w:spacing w:before="0" w:after="160" w:line="259" w:lineRule="auto"/>
                          <w:ind w:left="0" w:firstLine="0"/>
                          <w:jc w:val="left"/>
                        </w:pPr>
                        <w:r>
                          <w:rPr>
                            <w:sz w:val="24"/>
                          </w:rPr>
                          <w:t xml:space="preserve"> </w:t>
                        </w:r>
                      </w:p>
                    </w:txbxContent>
                  </v:textbox>
                </v:rect>
                <v:rect id="Rectangle 1582" style="position:absolute;width:620;height:2064;left:13310;top:6007;" filled="f" stroked="f">
                  <v:textbox inset="0,0,0,0">
                    <w:txbxContent>
                      <w:p>
                        <w:pPr>
                          <w:spacing w:before="0" w:after="160" w:line="259" w:lineRule="auto"/>
                          <w:ind w:left="0" w:firstLine="0"/>
                          <w:jc w:val="left"/>
                        </w:pPr>
                        <w:r>
                          <w:rPr>
                            <w:sz w:val="24"/>
                          </w:rPr>
                          <w:t xml:space="preserve">-</w:t>
                        </w:r>
                      </w:p>
                    </w:txbxContent>
                  </v:textbox>
                </v:rect>
                <v:rect id="Rectangle 1583" style="position:absolute;width:458;height:2064;left:13771;top:6007;" filled="f" stroked="f">
                  <v:textbox inset="0,0,0,0">
                    <w:txbxContent>
                      <w:p>
                        <w:pPr>
                          <w:spacing w:before="0" w:after="160" w:line="259" w:lineRule="auto"/>
                          <w:ind w:left="0" w:firstLine="0"/>
                          <w:jc w:val="left"/>
                        </w:pPr>
                        <w:r>
                          <w:rPr>
                            <w:sz w:val="24"/>
                          </w:rPr>
                          <w:t xml:space="preserve"> </w:t>
                        </w:r>
                      </w:p>
                    </w:txbxContent>
                  </v:textbox>
                </v:rect>
                <v:rect id="Rectangle 13192" style="position:absolute;width:6415;height:2064;left:17490;top:6007;" filled="f" stroked="f">
                  <v:textbox inset="0,0,0,0">
                    <w:txbxContent>
                      <w:p>
                        <w:pPr>
                          <w:spacing w:before="0" w:after="160" w:line="259" w:lineRule="auto"/>
                          <w:ind w:left="0" w:firstLine="0"/>
                          <w:jc w:val="left"/>
                        </w:pPr>
                        <w:r>
                          <w:rPr>
                            <w:sz w:val="24"/>
                          </w:rPr>
                          <w:t xml:space="preserve">способ </w:t>
                        </w:r>
                      </w:p>
                    </w:txbxContent>
                  </v:textbox>
                </v:rect>
                <v:rect id="Rectangle 13193" style="position:absolute;width:15694;height:2064;left:25689;top:6007;" filled="f" stroked="f">
                  <v:textbox inset="0,0,0,0">
                    <w:txbxContent>
                      <w:p>
                        <w:pPr>
                          <w:spacing w:before="0" w:after="160" w:line="259" w:lineRule="auto"/>
                          <w:ind w:left="0" w:firstLine="0"/>
                          <w:jc w:val="left"/>
                        </w:pPr>
                        <w:r>
                          <w:rPr>
                            <w:sz w:val="24"/>
                          </w:rPr>
                          <w:t xml:space="preserve">диспергирования </w:t>
                        </w:r>
                      </w:p>
                    </w:txbxContent>
                  </v:textbox>
                </v:rect>
                <v:rect id="Rectangle 89775" style="position:absolute;width:614;height:2064;left:40865;top:6007;" filled="f" stroked="f">
                  <v:textbox inset="0,0,0,0">
                    <w:txbxContent>
                      <w:p>
                        <w:pPr>
                          <w:spacing w:before="0" w:after="160" w:line="259" w:lineRule="auto"/>
                          <w:ind w:left="0" w:firstLine="0"/>
                          <w:jc w:val="left"/>
                        </w:pPr>
                        <w:r>
                          <w:rPr>
                            <w:sz w:val="24"/>
                          </w:rPr>
                          <w:t xml:space="preserve">(</w:t>
                        </w:r>
                      </w:p>
                    </w:txbxContent>
                  </v:textbox>
                </v:rect>
                <v:rect id="Rectangle 89778" style="position:absolute;width:3695;height:2064;left:41327;top:6007;" filled="f" stroked="f">
                  <v:textbox inset="0,0,0,0">
                    <w:txbxContent>
                      <w:p>
                        <w:pPr>
                          <w:spacing w:before="0" w:after="160" w:line="259" w:lineRule="auto"/>
                          <w:ind w:left="0" w:firstLine="0"/>
                          <w:jc w:val="left"/>
                        </w:pPr>
                        <w:r>
                          <w:rPr>
                            <w:sz w:val="24"/>
                          </w:rPr>
                          <w:t xml:space="preserve">или </w:t>
                        </w:r>
                      </w:p>
                    </w:txbxContent>
                  </v:textbox>
                </v:rect>
                <v:rect id="Rectangle 1585" style="position:absolute;width:35795;height:2064;left:13310;top:8171;" filled="f" stroked="f">
                  <v:textbox inset="0,0,0,0">
                    <w:txbxContent>
                      <w:p>
                        <w:pPr>
                          <w:spacing w:before="0" w:after="160" w:line="259" w:lineRule="auto"/>
                          <w:ind w:left="0" w:firstLine="0"/>
                          <w:jc w:val="left"/>
                        </w:pPr>
                        <w:r>
                          <w:rPr>
                            <w:sz w:val="24"/>
                          </w:rPr>
                          <w:t xml:space="preserve">гидродинамическое состояние системы);</w:t>
                        </w:r>
                      </w:p>
                    </w:txbxContent>
                  </v:textbox>
                </v:rect>
                <v:rect id="Rectangle 1586" style="position:absolute;width:458;height:2064;left:40270;top:8171;" filled="f" stroked="f">
                  <v:textbox inset="0,0,0,0">
                    <w:txbxContent>
                      <w:p>
                        <w:pPr>
                          <w:spacing w:before="0" w:after="160" w:line="259" w:lineRule="auto"/>
                          <w:ind w:left="0" w:firstLine="0"/>
                          <w:jc w:val="left"/>
                        </w:pPr>
                        <w:r>
                          <w:rPr>
                            <w:sz w:val="24"/>
                          </w:rPr>
                          <w:t xml:space="preserve"> </w:t>
                        </w:r>
                      </w:p>
                    </w:txbxContent>
                  </v:textbox>
                </v:rect>
                <v:rect id="Rectangle 1587" style="position:absolute;width:620;height:2064;left:13310;top:10304;" filled="f" stroked="f">
                  <v:textbox inset="0,0,0,0">
                    <w:txbxContent>
                      <w:p>
                        <w:pPr>
                          <w:spacing w:before="0" w:after="160" w:line="259" w:lineRule="auto"/>
                          <w:ind w:left="0" w:firstLine="0"/>
                          <w:jc w:val="left"/>
                        </w:pPr>
                        <w:r>
                          <w:rPr>
                            <w:sz w:val="24"/>
                          </w:rPr>
                          <w:t xml:space="preserve">-</w:t>
                        </w:r>
                      </w:p>
                    </w:txbxContent>
                  </v:textbox>
                </v:rect>
                <v:rect id="Rectangle 1588" style="position:absolute;width:458;height:2064;left:13771;top:10304;" filled="f" stroked="f">
                  <v:textbox inset="0,0,0,0">
                    <w:txbxContent>
                      <w:p>
                        <w:pPr>
                          <w:spacing w:before="0" w:after="160" w:line="259" w:lineRule="auto"/>
                          <w:ind w:left="0" w:firstLine="0"/>
                          <w:jc w:val="left"/>
                        </w:pPr>
                        <w:r>
                          <w:rPr>
                            <w:sz w:val="24"/>
                          </w:rPr>
                          <w:t xml:space="preserve"> </w:t>
                        </w:r>
                      </w:p>
                    </w:txbxContent>
                  </v:textbox>
                </v:rect>
                <v:rect id="Rectangle 1589" style="position:absolute;width:15362;height:2064;left:14107;top:10304;" filled="f" stroked="f">
                  <v:textbox inset="0,0,0,0">
                    <w:txbxContent>
                      <w:p>
                        <w:pPr>
                          <w:spacing w:before="0" w:after="160" w:line="259" w:lineRule="auto"/>
                          <w:ind w:left="0" w:firstLine="0"/>
                          <w:jc w:val="left"/>
                        </w:pPr>
                        <w:r>
                          <w:rPr>
                            <w:sz w:val="24"/>
                          </w:rPr>
                          <w:t xml:space="preserve">способ дегазации</w:t>
                        </w:r>
                      </w:p>
                    </w:txbxContent>
                  </v:textbox>
                </v:rect>
                <v:rect id="Rectangle 1590" style="position:absolute;width:458;height:2064;left:25694;top:10304;" filled="f" stroked="f">
                  <v:textbox inset="0,0,0,0">
                    <w:txbxContent>
                      <w:p>
                        <w:pPr>
                          <w:spacing w:before="0" w:after="160" w:line="259" w:lineRule="auto"/>
                          <w:ind w:left="0" w:firstLine="0"/>
                          <w:jc w:val="left"/>
                        </w:pPr>
                        <w:r>
                          <w:rPr>
                            <w:sz w:val="24"/>
                          </w:rPr>
                          <w:t xml:space="preserve"> </w:t>
                        </w:r>
                      </w:p>
                    </w:txbxContent>
                  </v:textbox>
                </v:rect>
                <v:shape id="Picture 1592" style="position:absolute;width:7334;height:8921;left:2184;top:1687;rotation:-179;flip:y;" filled="f">
                  <v:imagedata r:id="rId31"/>
                </v:shape>
                <v:shape id="Shape 1594" style="position:absolute;width:3117;height:3048;left:20853;top:13327;" coordsize="311785,304800" path="m0,152400l77978,152400l77978,0l233807,0l233807,152400l311785,152400l155829,304800x">
                  <v:stroke weight="1pt" endcap="flat" joinstyle="miter" miterlimit="10" on="true" color="#000000"/>
                  <v:fill on="false" color="#000000" opacity="0"/>
                </v:shape>
                <v:shape id="Shape 1596" style="position:absolute;width:45243;height:15144;left:0;top:16988;" coordsize="4524375,1514475" path="m0,252349c0,113030,113017,0,252413,0l4271899,0c4411345,0,4524375,113030,4524375,252349l4524375,1261999c4524375,1401445,4411345,1514475,4271899,1514475l252413,1514475c113017,1514475,0,1401445,0,1261999x">
                  <v:stroke weight="1pt" endcap="flat" joinstyle="miter" miterlimit="10" on="true" color="#000000"/>
                  <v:fill on="false" color="#000000" opacity="0"/>
                </v:shape>
                <v:rect id="Rectangle 89872" style="position:absolute;width:11273;height:2064;left:24378;top:18568;" filled="f" stroked="f">
                  <v:textbox inset="0,0,0,0">
                    <w:txbxContent>
                      <w:p>
                        <w:pPr>
                          <w:spacing w:before="0" w:after="160" w:line="259" w:lineRule="auto"/>
                          <w:ind w:left="0" w:firstLine="0"/>
                          <w:jc w:val="left"/>
                        </w:pPr>
                        <w:r>
                          <w:rPr>
                            <w:sz w:val="24"/>
                            <w:u w:val="single" w:color="000000"/>
                          </w:rPr>
                          <w:t xml:space="preserve">компоненты </w:t>
                        </w:r>
                      </w:p>
                    </w:txbxContent>
                  </v:textbox>
                </v:rect>
                <v:rect id="Rectangle 89871" style="position:absolute;width:9532;height:2064;left:13436;top:18568;" filled="f" stroked="f">
                  <v:textbox inset="0,0,0,0">
                    <w:txbxContent>
                      <w:p>
                        <w:pPr>
                          <w:spacing w:before="0" w:after="160" w:line="259" w:lineRule="auto"/>
                          <w:ind w:left="0" w:firstLine="0"/>
                          <w:jc w:val="left"/>
                        </w:pPr>
                        <w:r>
                          <w:rPr>
                            <w:sz w:val="24"/>
                            <w:u w:val="single" w:color="000000"/>
                          </w:rPr>
                          <w:t xml:space="preserve">Вводимые </w:t>
                        </w:r>
                      </w:p>
                    </w:txbxContent>
                  </v:textbox>
                </v:rect>
                <v:rect id="Rectangle 89875" style="position:absolute;width:614;height:2064;left:36627;top:18568;" filled="f" stroked="f">
                  <v:textbox inset="0,0,0,0">
                    <w:txbxContent>
                      <w:p>
                        <w:pPr>
                          <w:spacing w:before="0" w:after="160" w:line="259" w:lineRule="auto"/>
                          <w:ind w:left="0" w:firstLine="0"/>
                          <w:jc w:val="left"/>
                        </w:pPr>
                        <w:r>
                          <w:rPr>
                            <w:sz w:val="24"/>
                            <w:u w:val="single" w:color="000000"/>
                          </w:rPr>
                          <w:t xml:space="preserve">(</w:t>
                        </w:r>
                      </w:p>
                    </w:txbxContent>
                  </v:textbox>
                </v:rect>
                <v:rect id="Rectangle 89876" style="position:absolute;width:6958;height:2064;left:37089;top:18568;" filled="f" stroked="f">
                  <v:textbox inset="0,0,0,0">
                    <w:txbxContent>
                      <w:p>
                        <w:pPr>
                          <w:spacing w:before="0" w:after="160" w:line="259" w:lineRule="auto"/>
                          <w:ind w:left="0" w:firstLine="0"/>
                          <w:jc w:val="left"/>
                        </w:pPr>
                        <w:r>
                          <w:rPr>
                            <w:sz w:val="24"/>
                            <w:u w:val="single" w:color="000000"/>
                          </w:rPr>
                          <w:t xml:space="preserve">мономе</w:t>
                        </w:r>
                      </w:p>
                    </w:txbxContent>
                  </v:textbox>
                </v:rect>
                <v:rect id="Rectangle 89873" style="position:absolute;width:1599;height:2064;left:42343;top:18568;" filled="f" stroked="f">
                  <v:textbox inset="0,0,0,0">
                    <w:txbxContent>
                      <w:p>
                        <w:pPr>
                          <w:spacing w:before="0" w:after="160" w:line="259" w:lineRule="auto"/>
                          <w:ind w:left="0" w:firstLine="0"/>
                          <w:jc w:val="left"/>
                        </w:pPr>
                        <w:r>
                          <w:rPr>
                            <w:sz w:val="24"/>
                            <w:u w:val="single" w:color="000000"/>
                          </w:rPr>
                          <w:t xml:space="preserve">р,</w:t>
                        </w:r>
                      </w:p>
                    </w:txbxContent>
                  </v:textbox>
                </v:rect>
                <v:rect id="Rectangle 89874" style="position:absolute;width:458;height:2064;left:43559;top:18568;" filled="f" stroked="f">
                  <v:textbox inset="0,0,0,0">
                    <w:txbxContent>
                      <w:p>
                        <w:pPr>
                          <w:spacing w:before="0" w:after="160" w:line="259" w:lineRule="auto"/>
                          <w:ind w:left="0" w:firstLine="0"/>
                          <w:jc w:val="left"/>
                        </w:pPr>
                        <w:r>
                          <w:rPr>
                            <w:sz w:val="24"/>
                          </w:rPr>
                          <w:t xml:space="preserve"> </w:t>
                        </w:r>
                      </w:p>
                    </w:txbxContent>
                  </v:textbox>
                </v:rect>
                <v:rect id="Rectangle 89877" style="position:absolute;width:10266;height:2064;left:13436;top:20735;" filled="f" stroked="f">
                  <v:textbox inset="0,0,0,0">
                    <w:txbxContent>
                      <w:p>
                        <w:pPr>
                          <w:spacing w:before="0" w:after="160" w:line="259" w:lineRule="auto"/>
                          <w:ind w:left="0" w:firstLine="0"/>
                          <w:jc w:val="left"/>
                        </w:pPr>
                        <w:r>
                          <w:rPr>
                            <w:sz w:val="24"/>
                            <w:u w:val="single" w:color="000000"/>
                          </w:rPr>
                          <w:t xml:space="preserve">инициатор, </w:t>
                        </w:r>
                      </w:p>
                    </w:txbxContent>
                  </v:textbox>
                </v:rect>
                <v:rect id="Rectangle 89878" style="position:absolute;width:12086;height:2064;left:26085;top:20735;" filled="f" stroked="f">
                  <v:textbox inset="0,0,0,0">
                    <w:txbxContent>
                      <w:p>
                        <w:pPr>
                          <w:spacing w:before="0" w:after="160" w:line="259" w:lineRule="auto"/>
                          <w:ind w:left="0" w:firstLine="0"/>
                          <w:jc w:val="left"/>
                        </w:pPr>
                        <w:r>
                          <w:rPr>
                            <w:sz w:val="24"/>
                            <w:u w:val="single" w:color="000000"/>
                          </w:rPr>
                          <w:t xml:space="preserve">непрерывная </w:t>
                        </w:r>
                      </w:p>
                    </w:txbxContent>
                  </v:textbox>
                </v:rect>
                <v:rect id="Rectangle 89879" style="position:absolute;width:4562;height:2064;left:40103;top:20735;" filled="f" stroked="f">
                  <v:textbox inset="0,0,0,0">
                    <w:txbxContent>
                      <w:p>
                        <w:pPr>
                          <w:spacing w:before="0" w:after="160" w:line="259" w:lineRule="auto"/>
                          <w:ind w:left="0" w:firstLine="0"/>
                          <w:jc w:val="left"/>
                        </w:pPr>
                        <w:r>
                          <w:rPr>
                            <w:sz w:val="24"/>
                            <w:u w:val="single" w:color="000000"/>
                          </w:rPr>
                          <w:t xml:space="preserve">фаза,</w:t>
                        </w:r>
                      </w:p>
                    </w:txbxContent>
                  </v:textbox>
                </v:rect>
                <v:rect id="Rectangle 89880" style="position:absolute;width:458;height:2064;left:43546;top:20735;" filled="f" stroked="f">
                  <v:textbox inset="0,0,0,0">
                    <w:txbxContent>
                      <w:p>
                        <w:pPr>
                          <w:spacing w:before="0" w:after="160" w:line="259" w:lineRule="auto"/>
                          <w:ind w:left="0" w:firstLine="0"/>
                          <w:jc w:val="left"/>
                        </w:pPr>
                        <w:r>
                          <w:rPr>
                            <w:sz w:val="24"/>
                          </w:rPr>
                          <w:t xml:space="preserve"> </w:t>
                        </w:r>
                      </w:p>
                    </w:txbxContent>
                  </v:textbox>
                </v:rect>
                <v:rect id="Rectangle 89886" style="position:absolute;width:17117;height:2064;left:13436;top:22868;" filled="f" stroked="f">
                  <v:textbox inset="0,0,0,0">
                    <w:txbxContent>
                      <w:p>
                        <w:pPr>
                          <w:spacing w:before="0" w:after="160" w:line="259" w:lineRule="auto"/>
                          <w:ind w:left="0" w:firstLine="0"/>
                          <w:jc w:val="left"/>
                        </w:pPr>
                        <w:r>
                          <w:rPr>
                            <w:sz w:val="24"/>
                            <w:u w:val="single" w:color="000000"/>
                          </w:rPr>
                          <w:t xml:space="preserve">ПАВ/стабилизатор):</w:t>
                        </w:r>
                      </w:p>
                    </w:txbxContent>
                  </v:textbox>
                </v:rect>
                <v:rect id="Rectangle 89888" style="position:absolute;width:458;height:2064;left:26334;top:22868;" filled="f" stroked="f">
                  <v:textbox inset="0,0,0,0">
                    <w:txbxContent>
                      <w:p>
                        <w:pPr>
                          <w:spacing w:before="0" w:after="160" w:line="259" w:lineRule="auto"/>
                          <w:ind w:left="0" w:firstLine="0"/>
                          <w:jc w:val="left"/>
                        </w:pPr>
                        <w:r>
                          <w:rPr>
                            <w:sz w:val="24"/>
                          </w:rPr>
                          <w:t xml:space="preserve"> </w:t>
                        </w:r>
                      </w:p>
                    </w:txbxContent>
                  </v:textbox>
                </v:rect>
                <v:rect id="Rectangle 1605" style="position:absolute;width:620;height:2064;left:13436;top:25002;" filled="f" stroked="f">
                  <v:textbox inset="0,0,0,0">
                    <w:txbxContent>
                      <w:p>
                        <w:pPr>
                          <w:spacing w:before="0" w:after="160" w:line="259" w:lineRule="auto"/>
                          <w:ind w:left="0" w:firstLine="0"/>
                          <w:jc w:val="left"/>
                        </w:pPr>
                        <w:r>
                          <w:rPr>
                            <w:sz w:val="24"/>
                          </w:rPr>
                          <w:t xml:space="preserve">-</w:t>
                        </w:r>
                      </w:p>
                    </w:txbxContent>
                  </v:textbox>
                </v:rect>
                <v:rect id="Rectangle 1606" style="position:absolute;width:458;height:2064;left:13893;top:25002;" filled="f" stroked="f">
                  <v:textbox inset="0,0,0,0">
                    <w:txbxContent>
                      <w:p>
                        <w:pPr>
                          <w:spacing w:before="0" w:after="160" w:line="259" w:lineRule="auto"/>
                          <w:ind w:left="0" w:firstLine="0"/>
                          <w:jc w:val="left"/>
                        </w:pPr>
                        <w:r>
                          <w:rPr>
                            <w:sz w:val="24"/>
                          </w:rPr>
                          <w:t xml:space="preserve"> </w:t>
                        </w:r>
                      </w:p>
                    </w:txbxContent>
                  </v:textbox>
                </v:rect>
                <v:rect id="Rectangle 1607" style="position:absolute;width:14638;height:2064;left:14229;top:25002;" filled="f" stroked="f">
                  <v:textbox inset="0,0,0,0">
                    <w:txbxContent>
                      <w:p>
                        <w:pPr>
                          <w:spacing w:before="0" w:after="160" w:line="259" w:lineRule="auto"/>
                          <w:ind w:left="0" w:firstLine="0"/>
                          <w:jc w:val="left"/>
                        </w:pPr>
                        <w:r>
                          <w:rPr>
                            <w:sz w:val="24"/>
                          </w:rPr>
                          <w:t xml:space="preserve">время введения;</w:t>
                        </w:r>
                      </w:p>
                    </w:txbxContent>
                  </v:textbox>
                </v:rect>
                <v:rect id="Rectangle 1608" style="position:absolute;width:458;height:2064;left:25234;top:25002;" filled="f" stroked="f">
                  <v:textbox inset="0,0,0,0">
                    <w:txbxContent>
                      <w:p>
                        <w:pPr>
                          <w:spacing w:before="0" w:after="160" w:line="259" w:lineRule="auto"/>
                          <w:ind w:left="0" w:firstLine="0"/>
                          <w:jc w:val="left"/>
                        </w:pPr>
                        <w:r>
                          <w:rPr>
                            <w:sz w:val="24"/>
                          </w:rPr>
                          <w:t xml:space="preserve"> </w:t>
                        </w:r>
                      </w:p>
                    </w:txbxContent>
                  </v:textbox>
                </v:rect>
                <v:rect id="Rectangle 1609" style="position:absolute;width:620;height:2064;left:13436;top:27136;" filled="f" stroked="f">
                  <v:textbox inset="0,0,0,0">
                    <w:txbxContent>
                      <w:p>
                        <w:pPr>
                          <w:spacing w:before="0" w:after="160" w:line="259" w:lineRule="auto"/>
                          <w:ind w:left="0" w:firstLine="0"/>
                          <w:jc w:val="left"/>
                        </w:pPr>
                        <w:r>
                          <w:rPr>
                            <w:sz w:val="24"/>
                          </w:rPr>
                          <w:t xml:space="preserve">-</w:t>
                        </w:r>
                      </w:p>
                    </w:txbxContent>
                  </v:textbox>
                </v:rect>
                <v:rect id="Rectangle 1610" style="position:absolute;width:458;height:2064;left:13893;top:27136;" filled="f" stroked="f">
                  <v:textbox inset="0,0,0,0">
                    <w:txbxContent>
                      <w:p>
                        <w:pPr>
                          <w:spacing w:before="0" w:after="160" w:line="259" w:lineRule="auto"/>
                          <w:ind w:left="0" w:firstLine="0"/>
                          <w:jc w:val="left"/>
                        </w:pPr>
                        <w:r>
                          <w:rPr>
                            <w:sz w:val="24"/>
                          </w:rPr>
                          <w:t xml:space="preserve"> </w:t>
                        </w:r>
                      </w:p>
                    </w:txbxContent>
                  </v:textbox>
                </v:rect>
                <v:rect id="Rectangle 1611" style="position:absolute;width:15246;height:2064;left:14229;top:27136;" filled="f" stroked="f">
                  <v:textbox inset="0,0,0,0">
                    <w:txbxContent>
                      <w:p>
                        <w:pPr>
                          <w:spacing w:before="0" w:after="160" w:line="259" w:lineRule="auto"/>
                          <w:ind w:left="0" w:firstLine="0"/>
                          <w:jc w:val="left"/>
                        </w:pPr>
                        <w:r>
                          <w:rPr>
                            <w:sz w:val="24"/>
                          </w:rPr>
                          <w:t xml:space="preserve">способ введения;</w:t>
                        </w:r>
                      </w:p>
                    </w:txbxContent>
                  </v:textbox>
                </v:rect>
                <v:rect id="Rectangle 1612" style="position:absolute;width:458;height:2064;left:25694;top:27136;" filled="f" stroked="f">
                  <v:textbox inset="0,0,0,0">
                    <w:txbxContent>
                      <w:p>
                        <w:pPr>
                          <w:spacing w:before="0" w:after="160" w:line="259" w:lineRule="auto"/>
                          <w:ind w:left="0" w:firstLine="0"/>
                          <w:jc w:val="left"/>
                        </w:pPr>
                        <w:r>
                          <w:rPr>
                            <w:sz w:val="24"/>
                          </w:rPr>
                          <w:t xml:space="preserve"> </w:t>
                        </w:r>
                      </w:p>
                    </w:txbxContent>
                  </v:textbox>
                </v:rect>
                <v:rect id="Rectangle 1613" style="position:absolute;width:620;height:2064;left:13436;top:29269;" filled="f" stroked="f">
                  <v:textbox inset="0,0,0,0">
                    <w:txbxContent>
                      <w:p>
                        <w:pPr>
                          <w:spacing w:before="0" w:after="160" w:line="259" w:lineRule="auto"/>
                          <w:ind w:left="0" w:firstLine="0"/>
                          <w:jc w:val="left"/>
                        </w:pPr>
                        <w:r>
                          <w:rPr>
                            <w:sz w:val="24"/>
                          </w:rPr>
                          <w:t xml:space="preserve">-</w:t>
                        </w:r>
                      </w:p>
                    </w:txbxContent>
                  </v:textbox>
                </v:rect>
                <v:rect id="Rectangle 1614" style="position:absolute;width:458;height:2064;left:13893;top:29269;" filled="f" stroked="f">
                  <v:textbox inset="0,0,0,0">
                    <w:txbxContent>
                      <w:p>
                        <w:pPr>
                          <w:spacing w:before="0" w:after="160" w:line="259" w:lineRule="auto"/>
                          <w:ind w:left="0" w:firstLine="0"/>
                          <w:jc w:val="left"/>
                        </w:pPr>
                        <w:r>
                          <w:rPr>
                            <w:sz w:val="24"/>
                          </w:rPr>
                          <w:t xml:space="preserve"> </w:t>
                        </w:r>
                      </w:p>
                    </w:txbxContent>
                  </v:textbox>
                </v:rect>
                <v:rect id="Rectangle 1615" style="position:absolute;width:21594;height:2064;left:14229;top:29269;" filled="f" stroked="f">
                  <v:textbox inset="0,0,0,0">
                    <w:txbxContent>
                      <w:p>
                        <w:pPr>
                          <w:spacing w:before="0" w:after="160" w:line="259" w:lineRule="auto"/>
                          <w:ind w:left="0" w:firstLine="0"/>
                          <w:jc w:val="left"/>
                        </w:pPr>
                        <w:r>
                          <w:rPr>
                            <w:sz w:val="24"/>
                          </w:rPr>
                          <w:t xml:space="preserve">количества компонентов</w:t>
                        </w:r>
                      </w:p>
                    </w:txbxContent>
                  </v:textbox>
                </v:rect>
                <v:rect id="Rectangle 1616" style="position:absolute;width:458;height:2064;left:30510;top:29269;" filled="f" stroked="f">
                  <v:textbox inset="0,0,0,0">
                    <w:txbxContent>
                      <w:p>
                        <w:pPr>
                          <w:spacing w:before="0" w:after="160" w:line="259" w:lineRule="auto"/>
                          <w:ind w:left="0" w:firstLine="0"/>
                          <w:jc w:val="left"/>
                        </w:pPr>
                        <w:r>
                          <w:rPr>
                            <w:sz w:val="24"/>
                          </w:rPr>
                          <w:t xml:space="preserve"> </w:t>
                        </w:r>
                      </w:p>
                    </w:txbxContent>
                  </v:textbox>
                </v:rect>
                <v:shape id="Picture 1618" style="position:absolute;width:7651;height:7429;left:3048;top:20288;" filled="f">
                  <v:imagedata r:id="rId32"/>
                </v:shape>
                <v:shape id="Shape 1620" style="position:absolute;width:45339;height:10096;left:190;top:36281;" coordsize="4533900,1009650" path="m0,168275c0,75311,75336,0,168275,0l4365625,0c4458589,0,4533900,75311,4533900,168275l4533900,841375c4533900,934339,4458589,1009650,4365625,1009650l168275,1009650c75336,1009650,0,934339,0,841375x">
                  <v:stroke weight="1pt" endcap="flat" joinstyle="miter" miterlimit="10" on="true" color="#000000"/>
                  <v:fill on="false" color="#000000" opacity="0"/>
                </v:shape>
                <v:rect id="Rectangle 89892" style="position:absolute;width:26108;height:2064;left:13375;top:37623;" filled="f" stroked="f">
                  <v:textbox inset="0,0,0,0">
                    <w:txbxContent>
                      <w:p>
                        <w:pPr>
                          <w:spacing w:before="0" w:after="160" w:line="259" w:lineRule="auto"/>
                          <w:ind w:left="0" w:firstLine="0"/>
                          <w:jc w:val="left"/>
                        </w:pPr>
                        <w:r>
                          <w:rPr>
                            <w:sz w:val="24"/>
                            <w:u w:val="single" w:color="000000"/>
                          </w:rPr>
                          <w:t xml:space="preserve">Полимеризационная система:</w:t>
                        </w:r>
                      </w:p>
                    </w:txbxContent>
                  </v:textbox>
                </v:rect>
                <v:rect id="Rectangle 89893" style="position:absolute;width:458;height:2064;left:33044;top:37623;" filled="f" stroked="f">
                  <v:textbox inset="0,0,0,0">
                    <w:txbxContent>
                      <w:p>
                        <w:pPr>
                          <w:spacing w:before="0" w:after="160" w:line="259" w:lineRule="auto"/>
                          <w:ind w:left="0" w:firstLine="0"/>
                          <w:jc w:val="left"/>
                        </w:pPr>
                        <w:r>
                          <w:rPr>
                            <w:sz w:val="24"/>
                          </w:rPr>
                          <w:t xml:space="preserve"> </w:t>
                        </w:r>
                      </w:p>
                    </w:txbxContent>
                  </v:textbox>
                </v:rect>
                <v:rect id="Rectangle 1624" style="position:absolute;width:620;height:2064;left:13375;top:39791;" filled="f" stroked="f">
                  <v:textbox inset="0,0,0,0">
                    <w:txbxContent>
                      <w:p>
                        <w:pPr>
                          <w:spacing w:before="0" w:after="160" w:line="259" w:lineRule="auto"/>
                          <w:ind w:left="0" w:firstLine="0"/>
                          <w:jc w:val="left"/>
                        </w:pPr>
                        <w:r>
                          <w:rPr>
                            <w:sz w:val="24"/>
                          </w:rPr>
                          <w:t xml:space="preserve">-</w:t>
                        </w:r>
                      </w:p>
                    </w:txbxContent>
                  </v:textbox>
                </v:rect>
                <v:rect id="Rectangle 1625" style="position:absolute;width:458;height:2064;left:13832;top:39791;" filled="f" stroked="f">
                  <v:textbox inset="0,0,0,0">
                    <w:txbxContent>
                      <w:p>
                        <w:pPr>
                          <w:spacing w:before="0" w:after="160" w:line="259" w:lineRule="auto"/>
                          <w:ind w:left="0" w:firstLine="0"/>
                          <w:jc w:val="left"/>
                        </w:pPr>
                        <w:r>
                          <w:rPr>
                            <w:sz w:val="24"/>
                          </w:rPr>
                          <w:t xml:space="preserve"> </w:t>
                        </w:r>
                      </w:p>
                    </w:txbxContent>
                  </v:textbox>
                </v:rect>
                <v:rect id="Rectangle 1626" style="position:absolute;width:25257;height:2064;left:14168;top:39791;" filled="f" stroked="f">
                  <v:textbox inset="0,0,0,0">
                    <w:txbxContent>
                      <w:p>
                        <w:pPr>
                          <w:spacing w:before="0" w:after="160" w:line="259" w:lineRule="auto"/>
                          <w:ind w:left="0" w:firstLine="0"/>
                          <w:jc w:val="left"/>
                        </w:pPr>
                        <w:r>
                          <w:rPr>
                            <w:sz w:val="24"/>
                          </w:rPr>
                          <w:t xml:space="preserve">время проведения процесса;</w:t>
                        </w:r>
                      </w:p>
                    </w:txbxContent>
                  </v:textbox>
                </v:rect>
                <v:rect id="Rectangle 1627" style="position:absolute;width:458;height:2064;left:33196;top:39791;" filled="f" stroked="f">
                  <v:textbox inset="0,0,0,0">
                    <w:txbxContent>
                      <w:p>
                        <w:pPr>
                          <w:spacing w:before="0" w:after="160" w:line="259" w:lineRule="auto"/>
                          <w:ind w:left="0" w:firstLine="0"/>
                          <w:jc w:val="left"/>
                        </w:pPr>
                        <w:r>
                          <w:rPr>
                            <w:sz w:val="24"/>
                          </w:rPr>
                          <w:t xml:space="preserve"> </w:t>
                        </w:r>
                      </w:p>
                    </w:txbxContent>
                  </v:textbox>
                </v:rect>
                <v:rect id="Rectangle 1628" style="position:absolute;width:620;height:2064;left:13375;top:41925;" filled="f" stroked="f">
                  <v:textbox inset="0,0,0,0">
                    <w:txbxContent>
                      <w:p>
                        <w:pPr>
                          <w:spacing w:before="0" w:after="160" w:line="259" w:lineRule="auto"/>
                          <w:ind w:left="0" w:firstLine="0"/>
                          <w:jc w:val="left"/>
                        </w:pPr>
                        <w:r>
                          <w:rPr>
                            <w:sz w:val="24"/>
                          </w:rPr>
                          <w:t xml:space="preserve">-</w:t>
                        </w:r>
                      </w:p>
                    </w:txbxContent>
                  </v:textbox>
                </v:rect>
                <v:rect id="Rectangle 1629" style="position:absolute;width:458;height:2064;left:13832;top:41925;" filled="f" stroked="f">
                  <v:textbox inset="0,0,0,0">
                    <w:txbxContent>
                      <w:p>
                        <w:pPr>
                          <w:spacing w:before="0" w:after="160" w:line="259" w:lineRule="auto"/>
                          <w:ind w:left="0" w:firstLine="0"/>
                          <w:jc w:val="left"/>
                        </w:pPr>
                        <w:r>
                          <w:rPr>
                            <w:sz w:val="24"/>
                          </w:rPr>
                          <w:t xml:space="preserve"> </w:t>
                        </w:r>
                      </w:p>
                    </w:txbxContent>
                  </v:textbox>
                </v:rect>
                <v:rect id="Rectangle 1630" style="position:absolute;width:11523;height:2064;left:14168;top:41925;" filled="f" stroked="f">
                  <v:textbox inset="0,0,0,0">
                    <w:txbxContent>
                      <w:p>
                        <w:pPr>
                          <w:spacing w:before="0" w:after="160" w:line="259" w:lineRule="auto"/>
                          <w:ind w:left="0" w:firstLine="0"/>
                          <w:jc w:val="left"/>
                        </w:pPr>
                        <w:r>
                          <w:rPr>
                            <w:sz w:val="24"/>
                          </w:rPr>
                          <w:t xml:space="preserve">температура;</w:t>
                        </w:r>
                      </w:p>
                    </w:txbxContent>
                  </v:textbox>
                </v:rect>
                <v:rect id="Rectangle 1631" style="position:absolute;width:458;height:2064;left:22857;top:41925;" filled="f" stroked="f">
                  <v:textbox inset="0,0,0,0">
                    <w:txbxContent>
                      <w:p>
                        <w:pPr>
                          <w:spacing w:before="0" w:after="160" w:line="259" w:lineRule="auto"/>
                          <w:ind w:left="0" w:firstLine="0"/>
                          <w:jc w:val="left"/>
                        </w:pPr>
                        <w:r>
                          <w:rPr>
                            <w:sz w:val="24"/>
                          </w:rPr>
                          <w:t xml:space="preserve"> </w:t>
                        </w:r>
                      </w:p>
                    </w:txbxContent>
                  </v:textbox>
                </v:rect>
                <v:rect id="Rectangle 1632" style="position:absolute;width:620;height:2064;left:13375;top:44058;" filled="f" stroked="f">
                  <v:textbox inset="0,0,0,0">
                    <w:txbxContent>
                      <w:p>
                        <w:pPr>
                          <w:spacing w:before="0" w:after="160" w:line="259" w:lineRule="auto"/>
                          <w:ind w:left="0" w:firstLine="0"/>
                          <w:jc w:val="left"/>
                        </w:pPr>
                        <w:r>
                          <w:rPr>
                            <w:sz w:val="24"/>
                          </w:rPr>
                          <w:t xml:space="preserve">-</w:t>
                        </w:r>
                      </w:p>
                    </w:txbxContent>
                  </v:textbox>
                </v:rect>
                <v:rect id="Rectangle 1633" style="position:absolute;width:458;height:2064;left:13832;top:44058;" filled="f" stroked="f">
                  <v:textbox inset="0,0,0,0">
                    <w:txbxContent>
                      <w:p>
                        <w:pPr>
                          <w:spacing w:before="0" w:after="160" w:line="259" w:lineRule="auto"/>
                          <w:ind w:left="0" w:firstLine="0"/>
                          <w:jc w:val="left"/>
                        </w:pPr>
                        <w:r>
                          <w:rPr>
                            <w:sz w:val="24"/>
                          </w:rPr>
                          <w:t xml:space="preserve"> </w:t>
                        </w:r>
                      </w:p>
                    </w:txbxContent>
                  </v:textbox>
                </v:rect>
                <v:rect id="Rectangle 1634" style="position:absolute;width:17056;height:2064;left:14168;top:44058;" filled="f" stroked="f">
                  <v:textbox inset="0,0,0,0">
                    <w:txbxContent>
                      <w:p>
                        <w:pPr>
                          <w:spacing w:before="0" w:after="160" w:line="259" w:lineRule="auto"/>
                          <w:ind w:left="0" w:firstLine="0"/>
                          <w:jc w:val="left"/>
                        </w:pPr>
                        <w:r>
                          <w:rPr>
                            <w:sz w:val="24"/>
                          </w:rPr>
                          <w:t xml:space="preserve">механизм процесса</w:t>
                        </w:r>
                      </w:p>
                    </w:txbxContent>
                  </v:textbox>
                </v:rect>
                <v:rect id="Rectangle 1635" style="position:absolute;width:458;height:2064;left:27035;top:44058;" filled="f" stroked="f">
                  <v:textbox inset="0,0,0,0">
                    <w:txbxContent>
                      <w:p>
                        <w:pPr>
                          <w:spacing w:before="0" w:after="160" w:line="259" w:lineRule="auto"/>
                          <w:ind w:left="0" w:firstLine="0"/>
                          <w:jc w:val="left"/>
                        </w:pPr>
                        <w:r>
                          <w:rPr>
                            <w:sz w:val="24"/>
                          </w:rPr>
                          <w:t xml:space="preserve"> </w:t>
                        </w:r>
                      </w:p>
                    </w:txbxContent>
                  </v:textbox>
                </v:rect>
                <v:shape id="Picture 1637" style="position:absolute;width:4855;height:7207;left:4667;top:37040;" filled="f">
                  <v:imagedata r:id="rId33"/>
                </v:shape>
                <v:shape id="Shape 1639" style="position:absolute;width:45148;height:3619;left:190;top:50661;" coordsize="4514850,361950" path="m0,60325c0,26925,27013,0,60325,0l4454525,0c4487799,0,4514850,26925,4514850,60325l4514850,301625c4514850,334900,4487799,361950,4454525,361950l60325,361950c27013,361950,0,334900,0,301625x">
                  <v:stroke weight="1pt" endcap="flat" joinstyle="miter" miterlimit="10" on="true" color="#000000"/>
                  <v:fill on="false" color="#000000" opacity="0"/>
                </v:shape>
                <v:rect id="Rectangle 1640" style="position:absolute;width:36;height:165;left:22766;top:51391;" filled="f" stroked="f">
                  <v:textbox inset="0,0,0,0">
                    <w:txbxContent>
                      <w:p>
                        <w:pPr>
                          <w:spacing w:before="0" w:after="160" w:line="259" w:lineRule="auto"/>
                          <w:ind w:left="0" w:firstLine="0"/>
                          <w:jc w:val="left"/>
                        </w:pPr>
                        <w:r>
                          <w:rPr>
                            <w:rFonts w:cs="Calibri" w:hAnsi="Calibri" w:eastAsia="Calibri" w:ascii="Calibri"/>
                            <w:b w:val="1"/>
                            <w:sz w:val="2"/>
                          </w:rPr>
                          <w:t xml:space="preserve"> </w:t>
                        </w:r>
                      </w:p>
                    </w:txbxContent>
                  </v:textbox>
                </v:rect>
                <v:rect id="Rectangle 1641" style="position:absolute;width:22726;height:2229;left:14198;top:51894;" filled="f" stroked="f">
                  <v:textbox inset="0,0,0,0">
                    <w:txbxContent>
                      <w:p>
                        <w:pPr>
                          <w:spacing w:before="0" w:after="160" w:line="259" w:lineRule="auto"/>
                          <w:ind w:left="0" w:firstLine="0"/>
                          <w:jc w:val="left"/>
                        </w:pPr>
                        <w:r>
                          <w:rPr>
                            <w:rFonts w:cs="Calibri" w:hAnsi="Calibri" w:eastAsia="Calibri" w:ascii="Calibri"/>
                            <w:b w:val="1"/>
                          </w:rPr>
                          <w:t xml:space="preserve">Полимерная дисперсия</w:t>
                        </w:r>
                      </w:p>
                    </w:txbxContent>
                  </v:textbox>
                </v:rect>
                <v:rect id="Rectangle 1642" style="position:absolute;width:494;height:2229;left:31333;top:51894;"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shape id="Shape 1644" style="position:absolute;width:3117;height:3048;left:21043;top:32658;" coordsize="311785,304800" path="m0,152400l77978,152400l77978,0l233807,0l233807,152400l311785,152400l155829,304800x">
                  <v:stroke weight="1pt" endcap="flat" joinstyle="miter" miterlimit="10" on="true" color="#000000"/>
                  <v:fill on="false" color="#000000" opacity="0"/>
                </v:shape>
                <v:shape id="Shape 1646" style="position:absolute;width:3117;height:3048;left:21113;top:46854;" coordsize="311785,304800" path="m0,152400l77978,152400l77978,0l233807,0l233807,152400l311785,152400l155956,304800x">
                  <v:stroke weight="1pt" endcap="flat" joinstyle="miter" miterlimit="10" on="true" color="#000000"/>
                  <v:fill on="false" color="#000000" opacity="0"/>
                </v:shape>
              </v:group>
            </w:pict>
          </mc:Fallback>
        </mc:AlternateContent>
      </w:r>
    </w:p>
    <w:p w:rsidR="00BC042E" w:rsidRDefault="000D513F">
      <w:pPr>
        <w:spacing w:after="214" w:line="259" w:lineRule="auto"/>
        <w:ind w:left="0" w:firstLine="0"/>
        <w:jc w:val="left"/>
      </w:pPr>
      <w:r>
        <w:rPr>
          <w:b/>
          <w:sz w:val="4"/>
        </w:rPr>
        <w:t xml:space="preserve"> </w:t>
      </w:r>
    </w:p>
    <w:p w:rsidR="00BC042E" w:rsidRDefault="000D513F">
      <w:pPr>
        <w:ind w:left="19" w:right="65"/>
      </w:pPr>
      <w:r>
        <w:rPr>
          <w:b/>
        </w:rPr>
        <w:t xml:space="preserve">Рисунок 1 </w:t>
      </w:r>
      <w:r>
        <w:t xml:space="preserve">- </w:t>
      </w:r>
      <w:r>
        <w:t>Обзор факторов, влияющих на свойства получаемых полимерных дисперсий</w:t>
      </w:r>
      <w:r>
        <w:rPr>
          <w:b/>
        </w:rPr>
        <w:t xml:space="preserve"> </w:t>
      </w:r>
    </w:p>
    <w:p w:rsidR="00BC042E" w:rsidRDefault="000D513F">
      <w:pPr>
        <w:pStyle w:val="1"/>
        <w:spacing w:after="34"/>
        <w:ind w:left="-5" w:right="54"/>
      </w:pPr>
      <w:bookmarkStart w:id="2" w:name="_Toc116196"/>
      <w:r>
        <w:lastRenderedPageBreak/>
        <w:t xml:space="preserve">Рекомендуемая литература </w:t>
      </w:r>
      <w:bookmarkEnd w:id="2"/>
    </w:p>
    <w:p w:rsidR="00BC042E" w:rsidRDefault="000D513F">
      <w:pPr>
        <w:numPr>
          <w:ilvl w:val="0"/>
          <w:numId w:val="1"/>
        </w:numPr>
        <w:spacing w:after="33"/>
        <w:ind w:right="65" w:hanging="360"/>
      </w:pPr>
      <w:r w:rsidRPr="0061410B">
        <w:rPr>
          <w:lang w:val="en-US"/>
        </w:rPr>
        <w:t xml:space="preserve">Hernandez, H. Heterophase Polymerization Basic Concepts and Principles / </w:t>
      </w:r>
      <w:hyperlink r:id="rId34">
        <w:r w:rsidRPr="0061410B">
          <w:rPr>
            <w:lang w:val="en-US"/>
          </w:rPr>
          <w:t>H. Hernande</w:t>
        </w:r>
        <w:r w:rsidRPr="0061410B">
          <w:rPr>
            <w:lang w:val="en-US"/>
          </w:rPr>
          <w:t>z</w:t>
        </w:r>
      </w:hyperlink>
      <w:hyperlink r:id="rId35">
        <w:r w:rsidRPr="0061410B">
          <w:rPr>
            <w:lang w:val="en-US"/>
          </w:rPr>
          <w:t>,</w:t>
        </w:r>
      </w:hyperlink>
      <w:hyperlink r:id="rId36">
        <w:r w:rsidRPr="0061410B">
          <w:rPr>
            <w:lang w:val="en-US"/>
          </w:rPr>
          <w:t xml:space="preserve"> </w:t>
        </w:r>
      </w:hyperlink>
      <w:hyperlink r:id="rId37">
        <w:r w:rsidRPr="0061410B">
          <w:rPr>
            <w:lang w:val="en-US"/>
          </w:rPr>
          <w:t>K. Tauer</w:t>
        </w:r>
      </w:hyperlink>
      <w:hyperlink r:id="rId38">
        <w:r w:rsidRPr="0061410B">
          <w:rPr>
            <w:lang w:val="en-US"/>
          </w:rPr>
          <w:t xml:space="preserve"> </w:t>
        </w:r>
      </w:hyperlink>
      <w:r w:rsidRPr="0061410B">
        <w:rPr>
          <w:lang w:val="en-US"/>
        </w:rPr>
        <w:t xml:space="preserve">// Jenny Stanford Publishing. – 2020. </w:t>
      </w:r>
      <w:r>
        <w:t xml:space="preserve">328 p. </w:t>
      </w:r>
    </w:p>
    <w:p w:rsidR="00BC042E" w:rsidRDefault="000D513F">
      <w:pPr>
        <w:numPr>
          <w:ilvl w:val="0"/>
          <w:numId w:val="1"/>
        </w:numPr>
        <w:spacing w:after="33"/>
        <w:ind w:right="65" w:hanging="360"/>
      </w:pPr>
      <w:r w:rsidRPr="0061410B">
        <w:rPr>
          <w:lang w:val="en-US"/>
        </w:rPr>
        <w:t>Tauer K., in Caruso F. (ed). Colloids and colloid assemblies: Synthesis, modification, organization and utilization of colloid particles / Wiley-VCH Verlag Gmb</w:t>
      </w:r>
      <w:r w:rsidRPr="0061410B">
        <w:rPr>
          <w:lang w:val="en-US"/>
        </w:rPr>
        <w:t xml:space="preserve">H &amp; Co. </w:t>
      </w:r>
      <w:r>
        <w:t xml:space="preserve">KGaA, Weinheim. - 2004, pp. 1-51. </w:t>
      </w:r>
    </w:p>
    <w:p w:rsidR="00BC042E" w:rsidRPr="0061410B" w:rsidRDefault="000D513F">
      <w:pPr>
        <w:numPr>
          <w:ilvl w:val="0"/>
          <w:numId w:val="1"/>
        </w:numPr>
        <w:spacing w:after="32"/>
        <w:ind w:right="65" w:hanging="360"/>
        <w:rPr>
          <w:lang w:val="en-US"/>
        </w:rPr>
      </w:pPr>
      <w:r w:rsidRPr="0061410B">
        <w:rPr>
          <w:lang w:val="en-US"/>
        </w:rPr>
        <w:t xml:space="preserve">Bangs L.B., Meza </w:t>
      </w:r>
      <w:r>
        <w:t>М</w:t>
      </w:r>
      <w:r w:rsidRPr="0061410B">
        <w:rPr>
          <w:lang w:val="en-US"/>
        </w:rPr>
        <w:t xml:space="preserve">., TechNote 203: Washing microspheres, - Bangs Laboratories, Inc., Fishers, IN. - 1999, 4 p. </w:t>
      </w:r>
    </w:p>
    <w:p w:rsidR="00BC042E" w:rsidRPr="0061410B" w:rsidRDefault="000D513F">
      <w:pPr>
        <w:numPr>
          <w:ilvl w:val="0"/>
          <w:numId w:val="1"/>
        </w:numPr>
        <w:ind w:right="65" w:hanging="360"/>
        <w:rPr>
          <w:lang w:val="en-US"/>
        </w:rPr>
      </w:pPr>
      <w:r w:rsidRPr="0061410B">
        <w:rPr>
          <w:lang w:val="en-US"/>
        </w:rPr>
        <w:t>Araujo, P.H.H. Techniques for Reducing Residual Monomer Content in Polymers / P.H.H. Araujo, C. Sayer</w:t>
      </w:r>
      <w:r w:rsidRPr="0061410B">
        <w:rPr>
          <w:lang w:val="en-US"/>
        </w:rPr>
        <w:t xml:space="preserve">, J.G.R. Poco, R. </w:t>
      </w:r>
    </w:p>
    <w:p w:rsidR="00BC042E" w:rsidRDefault="000D513F">
      <w:pPr>
        <w:spacing w:after="28"/>
        <w:ind w:left="726" w:right="65"/>
      </w:pPr>
      <w:r w:rsidRPr="0061410B">
        <w:rPr>
          <w:lang w:val="en-US"/>
        </w:rPr>
        <w:t xml:space="preserve">Giudici // Polymer Engineering and Science. - 2002.- </w:t>
      </w:r>
      <w:r>
        <w:t xml:space="preserve">Vol. 42, № 7. – P. 1442-1468. </w:t>
      </w:r>
    </w:p>
    <w:p w:rsidR="00BC042E" w:rsidRDefault="000D513F">
      <w:pPr>
        <w:numPr>
          <w:ilvl w:val="0"/>
          <w:numId w:val="1"/>
        </w:numPr>
        <w:ind w:right="65" w:hanging="360"/>
      </w:pPr>
      <w:r>
        <w:t xml:space="preserve">Вовк Д.Н. Синтез полимерных суспензий с ионами металлов на поверхности частиц : дис. канд. хим. наук : 02.00.06. : 02.00.11 : защищена 20.09.2007 / Вовк </w:t>
      </w:r>
      <w:r>
        <w:t xml:space="preserve">Дмитрий Николаевич. – Москва, 2007. – 156 с. </w:t>
      </w:r>
    </w:p>
    <w:p w:rsidR="00BC042E" w:rsidRDefault="000D513F">
      <w:pPr>
        <w:pStyle w:val="1"/>
        <w:ind w:left="-5" w:right="54"/>
      </w:pPr>
      <w:bookmarkStart w:id="3" w:name="_Toc116197"/>
      <w:r>
        <w:t xml:space="preserve">ГЛАВА 1. ЭМУЛЬСИОННАЯ ПОЛИМЕРИЗАЦИЯ </w:t>
      </w:r>
      <w:bookmarkEnd w:id="3"/>
    </w:p>
    <w:p w:rsidR="00BC042E" w:rsidRDefault="000D513F">
      <w:pPr>
        <w:spacing w:after="72" w:line="259" w:lineRule="auto"/>
        <w:ind w:left="0" w:firstLine="0"/>
        <w:jc w:val="left"/>
      </w:pPr>
      <w:r>
        <w:rPr>
          <w:b/>
        </w:rPr>
        <w:t xml:space="preserve"> </w:t>
      </w:r>
    </w:p>
    <w:p w:rsidR="00BC042E" w:rsidRDefault="000D513F">
      <w:pPr>
        <w:pStyle w:val="1"/>
        <w:ind w:left="-5" w:right="54"/>
      </w:pPr>
      <w:bookmarkStart w:id="4" w:name="_Toc116198"/>
      <w:r>
        <w:t xml:space="preserve">1.1  Теоретическая часть </w:t>
      </w:r>
      <w:bookmarkEnd w:id="4"/>
    </w:p>
    <w:p w:rsidR="00BC042E" w:rsidRDefault="000D513F">
      <w:pPr>
        <w:ind w:left="9" w:right="65" w:firstLine="711"/>
      </w:pPr>
      <w:r>
        <w:t xml:space="preserve">Эмульсионная полимеризация (ЭП) мономеров – </w:t>
      </w:r>
      <w:r>
        <w:t xml:space="preserve">это распространенный метод синтеза синтетических каучуков и полимеризационных пластиков. Основными компонентами полимеризации являются: мономер, инициатор (масло- или водорастворимый), эмульгатор и водная фаза. Размер частиц </w:t>
      </w:r>
      <w:r>
        <w:lastRenderedPageBreak/>
        <w:t>латексов обычно колеблется от 0</w:t>
      </w:r>
      <w:r>
        <w:t xml:space="preserve">.05 до 0.5 мкм, а механизм и кинетика реакции широко изучаются с 1930 года. Широкое применение этого метода синтеза обусловлено существенными его преимуществами по сравнению с другими способами радикальной полимеризации.  </w:t>
      </w:r>
    </w:p>
    <w:p w:rsidR="00BC042E" w:rsidRDefault="000D513F">
      <w:pPr>
        <w:spacing w:after="71" w:line="259" w:lineRule="auto"/>
        <w:ind w:left="721" w:right="65"/>
      </w:pPr>
      <w:r>
        <w:t>Эти преимущества состоят в следую</w:t>
      </w:r>
      <w:r>
        <w:t xml:space="preserve">щем: </w:t>
      </w:r>
    </w:p>
    <w:p w:rsidR="00BC042E" w:rsidRDefault="000D513F">
      <w:pPr>
        <w:numPr>
          <w:ilvl w:val="0"/>
          <w:numId w:val="2"/>
        </w:numPr>
        <w:ind w:right="65"/>
      </w:pPr>
      <w:r>
        <w:t xml:space="preserve">процесс протекает в водной среде, а, следовательно, пожаробезопасен;  </w:t>
      </w:r>
    </w:p>
    <w:p w:rsidR="00BC042E" w:rsidRDefault="000D513F">
      <w:pPr>
        <w:numPr>
          <w:ilvl w:val="0"/>
          <w:numId w:val="2"/>
        </w:numPr>
        <w:ind w:right="65"/>
      </w:pPr>
      <w:r>
        <w:t>при высоких скоростях полимеризации возможно образование полимера с высокой молекулярной массой (ММ), что происходит благодаря тому, что в частице может находиться только один рад</w:t>
      </w:r>
      <w:r>
        <w:t xml:space="preserve">икал, что снижает вероятность реакции обрыва цепи; </w:t>
      </w:r>
    </w:p>
    <w:p w:rsidR="00BC042E" w:rsidRDefault="000D513F">
      <w:pPr>
        <w:numPr>
          <w:ilvl w:val="0"/>
          <w:numId w:val="2"/>
        </w:numPr>
        <w:ind w:right="65"/>
      </w:pPr>
      <w:r>
        <w:t xml:space="preserve">возможно проведение реакции в широком интервале температур, в том числе с применением окислительновосстановительных инициаторов; </w:t>
      </w:r>
    </w:p>
    <w:p w:rsidR="00BC042E" w:rsidRDefault="000D513F">
      <w:pPr>
        <w:numPr>
          <w:ilvl w:val="0"/>
          <w:numId w:val="2"/>
        </w:numPr>
        <w:ind w:right="65"/>
      </w:pPr>
      <w:r>
        <w:t>при образовании высокомолекулярного полимера, латекс все равно характеризу</w:t>
      </w:r>
      <w:r>
        <w:t xml:space="preserve">ется низкой вязкостью [1, 2]. </w:t>
      </w:r>
    </w:p>
    <w:p w:rsidR="00BC042E" w:rsidRDefault="000D513F">
      <w:pPr>
        <w:ind w:left="9" w:right="65" w:firstLine="711"/>
      </w:pPr>
      <w:r>
        <w:t xml:space="preserve">Рассмотрение механизмов эмульсионной полимеризации целесообразно начать с распределения компонентов, участвующих в процессе, по фазам, которое представлено на рисунке 1.1.1.  </w:t>
      </w:r>
    </w:p>
    <w:p w:rsidR="00BC042E" w:rsidRDefault="000D513F">
      <w:pPr>
        <w:spacing w:after="27" w:line="259" w:lineRule="auto"/>
        <w:ind w:left="711" w:firstLine="0"/>
        <w:jc w:val="left"/>
      </w:pPr>
      <w:r>
        <w:t xml:space="preserve"> </w:t>
      </w:r>
    </w:p>
    <w:p w:rsidR="00BC042E" w:rsidRDefault="000D513F">
      <w:pPr>
        <w:spacing w:after="0" w:line="259" w:lineRule="auto"/>
        <w:ind w:left="-1" w:firstLine="0"/>
        <w:jc w:val="right"/>
      </w:pPr>
      <w:r>
        <w:rPr>
          <w:noProof/>
        </w:rPr>
        <w:lastRenderedPageBreak/>
        <w:drawing>
          <wp:inline distT="0" distB="0" distL="0" distR="0">
            <wp:extent cx="4504690" cy="4478020"/>
            <wp:effectExtent l="0" t="0" r="0" b="0"/>
            <wp:docPr id="1918" name="Picture 1918"/>
            <wp:cNvGraphicFramePr/>
            <a:graphic xmlns:a="http://schemas.openxmlformats.org/drawingml/2006/main">
              <a:graphicData uri="http://schemas.openxmlformats.org/drawingml/2006/picture">
                <pic:pic xmlns:pic="http://schemas.openxmlformats.org/drawingml/2006/picture">
                  <pic:nvPicPr>
                    <pic:cNvPr id="1918" name="Picture 1918"/>
                    <pic:cNvPicPr/>
                  </pic:nvPicPr>
                  <pic:blipFill>
                    <a:blip r:embed="rId39"/>
                    <a:stretch>
                      <a:fillRect/>
                    </a:stretch>
                  </pic:blipFill>
                  <pic:spPr>
                    <a:xfrm>
                      <a:off x="0" y="0"/>
                      <a:ext cx="4504690" cy="4478020"/>
                    </a:xfrm>
                    <a:prstGeom prst="rect">
                      <a:avLst/>
                    </a:prstGeom>
                  </pic:spPr>
                </pic:pic>
              </a:graphicData>
            </a:graphic>
          </wp:inline>
        </w:drawing>
      </w:r>
      <w:r>
        <w:t xml:space="preserve"> </w:t>
      </w:r>
    </w:p>
    <w:p w:rsidR="00BC042E" w:rsidRDefault="000D513F">
      <w:pPr>
        <w:ind w:left="19" w:right="65"/>
      </w:pPr>
      <w:r>
        <w:rPr>
          <w:b/>
        </w:rPr>
        <w:t>Рисунок 1.1.1 –</w:t>
      </w:r>
      <w:r>
        <w:t xml:space="preserve"> Обобщенное распределение ком</w:t>
      </w:r>
      <w:r>
        <w:t xml:space="preserve">понентов эмульсионной полимеризации по фазам </w:t>
      </w:r>
    </w:p>
    <w:p w:rsidR="00BC042E" w:rsidRDefault="000D513F">
      <w:pPr>
        <w:spacing w:after="72" w:line="259" w:lineRule="auto"/>
        <w:ind w:left="0" w:firstLine="0"/>
        <w:jc w:val="left"/>
      </w:pPr>
      <w:r>
        <w:t xml:space="preserve"> </w:t>
      </w:r>
    </w:p>
    <w:p w:rsidR="00BC042E" w:rsidRDefault="000D513F">
      <w:pPr>
        <w:ind w:left="9" w:right="65" w:firstLine="711"/>
      </w:pPr>
      <w:r>
        <w:t xml:space="preserve">а) </w:t>
      </w:r>
      <w:r>
        <w:rPr>
          <w:b/>
          <w:i/>
        </w:rPr>
        <w:t>Мономер</w:t>
      </w:r>
      <w:r>
        <w:rPr>
          <w:b/>
        </w:rPr>
        <w:t>.</w:t>
      </w:r>
      <w:r>
        <w:t xml:space="preserve"> Обычно основная масса мономера находится в виде макро- и микрокапель. Часть мономера в зависимости от его свойств растворяется в воде, а часть мономера солюбилизируется в мицеллах эмульгатора.  </w:t>
      </w:r>
    </w:p>
    <w:p w:rsidR="00BC042E" w:rsidRDefault="000D513F">
      <w:pPr>
        <w:ind w:left="9" w:right="65" w:firstLine="711"/>
      </w:pPr>
      <w:r>
        <w:t xml:space="preserve"> </w:t>
      </w:r>
      <w:r>
        <w:t xml:space="preserve">б) </w:t>
      </w:r>
      <w:r>
        <w:rPr>
          <w:b/>
          <w:i/>
        </w:rPr>
        <w:t>Эмульгатор.</w:t>
      </w:r>
      <w:r>
        <w:t xml:space="preserve"> Может молекулярно растворяться в воде; если его концентрация превышает критическую </w:t>
      </w:r>
      <w:r>
        <w:lastRenderedPageBreak/>
        <w:t>концентрацию мицеллообразования (ККМ), то может образовывать мицеллы ПАВ. Часть эмульгатора адсорбируется на макро- и микрокаплях мономера. Эмульгатор может р</w:t>
      </w:r>
      <w:r>
        <w:t xml:space="preserve">астворяться в мономере в соответствии с коэффициентом распределения ПАВ в эмульсионной системе.  </w:t>
      </w:r>
    </w:p>
    <w:p w:rsidR="00BC042E" w:rsidRDefault="000D513F">
      <w:pPr>
        <w:ind w:left="9" w:right="65" w:firstLine="711"/>
      </w:pPr>
      <w:r>
        <w:t xml:space="preserve">в) </w:t>
      </w:r>
      <w:r>
        <w:rPr>
          <w:b/>
          <w:i/>
        </w:rPr>
        <w:t>Инициатор.</w:t>
      </w:r>
      <w:r>
        <w:t xml:space="preserve">  При использовании водорастворимого инициатора он растворим, в основном в воде. Если используется маслорастворимый инициатор (пунктирные линии н</w:t>
      </w:r>
      <w:r>
        <w:t xml:space="preserve">а рис. 1.1.1), то он будет распределяться в системе подобно мономеру. При инициировании окислительновосстановительными системами (ОВС) характерно более сложное распределение компонентов в системе.  </w:t>
      </w:r>
    </w:p>
    <w:p w:rsidR="00BC042E" w:rsidRDefault="000D513F">
      <w:pPr>
        <w:spacing w:after="71" w:line="259" w:lineRule="auto"/>
        <w:ind w:right="65"/>
        <w:jc w:val="right"/>
      </w:pPr>
      <w:r>
        <w:t xml:space="preserve">К настоящему времени предлагается несколько гипотез, </w:t>
      </w:r>
    </w:p>
    <w:p w:rsidR="00BC042E" w:rsidRDefault="000D513F">
      <w:pPr>
        <w:spacing w:after="32"/>
        <w:ind w:left="19" w:right="65"/>
      </w:pPr>
      <w:r>
        <w:t>описывающих механизм образования полимерномономерных частиц (ПМЧ) в процессе ЭП: из мицелл эмульгатора, из выпавших в воду макромолекул полимера (механизм гомогенной нуклеации), из микрокапель мономера и другие, сочетающие в себе элементы этих трех вариант</w:t>
      </w:r>
      <w:r>
        <w:t xml:space="preserve">ов образования частиц. Ни одна из предлагаемых гипотез на сегодняшний день не подтверждена надежными теоретическими математическими моделями. </w:t>
      </w:r>
    </w:p>
    <w:p w:rsidR="00BC042E" w:rsidRDefault="000D513F">
      <w:pPr>
        <w:numPr>
          <w:ilvl w:val="0"/>
          <w:numId w:val="3"/>
        </w:numPr>
        <w:ind w:right="65" w:firstLine="711"/>
      </w:pPr>
      <w:r>
        <w:rPr>
          <w:b/>
        </w:rPr>
        <w:t>Мицеллярный механизм</w:t>
      </w:r>
      <w:r>
        <w:t xml:space="preserve"> образования частиц базируется на качественной модели Харкинса-Юрженко и количественных предс</w:t>
      </w:r>
      <w:r>
        <w:t xml:space="preserve">тавлениях Смита и Эварта с дальнейшими модификациями рядом других авторов. </w:t>
      </w:r>
      <w:r>
        <w:lastRenderedPageBreak/>
        <w:t>Первичные радикалы, образованные в водной фазе или на поверхности мицелл, инициируют полимеризацию в мицеллах эмульгатора, поскольку их поверхность много больше поверхности капель м</w:t>
      </w:r>
      <w:r>
        <w:t>ономера, образуя ПМЧ. Они продолжают расти в процессе полимеризации за счет диффузии мономера из капель и из набухших мономером мицелл, в которые не попали первичные радикалы. Для поддержания коллоидной стабильности растущих частиц, мицеллы, которые не вно</w:t>
      </w:r>
      <w:r>
        <w:t xml:space="preserve">сят свой вклад в образование частиц, распадаются и ПАВ расходуется на стабилизацию растущей поверхности ПМЧ.  </w:t>
      </w:r>
    </w:p>
    <w:p w:rsidR="00BC042E" w:rsidRDefault="000D513F">
      <w:pPr>
        <w:ind w:left="9" w:right="65" w:firstLine="711"/>
      </w:pPr>
      <w:r>
        <w:t>Стадия нуклеации частиц (интервал I) заканчивается после исчезновения мицелл эмульгатора. Приблизительно одна из каждых 100-1000 мицелл может пре</w:t>
      </w:r>
      <w:r>
        <w:t xml:space="preserve">вратиться в ПМЧ (рис. </w:t>
      </w:r>
    </w:p>
    <w:p w:rsidR="00BC042E" w:rsidRDefault="000D513F">
      <w:pPr>
        <w:spacing w:after="71" w:line="259" w:lineRule="auto"/>
        <w:ind w:left="19" w:right="65"/>
      </w:pPr>
      <w:r>
        <w:t xml:space="preserve">1.1.2). </w:t>
      </w:r>
    </w:p>
    <w:p w:rsidR="00BC042E" w:rsidRDefault="000D513F">
      <w:pPr>
        <w:ind w:left="9" w:right="65" w:firstLine="711"/>
      </w:pPr>
      <w:r>
        <w:t>После завершения процесса образования ПМЧ число латексных частиц на единицу объема воды остается относительно постоянным до конца полимеризации. Реакция роста цепи происходит в набухших мономером ПМЧ. Капли служат резервуаро</w:t>
      </w:r>
      <w:r>
        <w:t>м мономера для растущих частиц. Большая часть мономера расходуется на стадии роста частиц (приблизительно от 10-20 % до 60 % конверсии мономера). Стадия роста частиц (интервал II) заканчивается с исчезновением капель мономера в системе. Интервал III ЭП нач</w:t>
      </w:r>
      <w:r>
        <w:t xml:space="preserve">инается с исчезновения капель мономера и в этот период </w:t>
      </w:r>
      <w:r>
        <w:lastRenderedPageBreak/>
        <w:t xml:space="preserve">полимеризации концентрация мономера в ПМЧ уменьшается, что приводит к снижению скорости полимеризации [3]. </w:t>
      </w:r>
    </w:p>
    <w:p w:rsidR="00BC042E" w:rsidRDefault="000D513F">
      <w:pPr>
        <w:spacing w:after="61" w:line="259" w:lineRule="auto"/>
        <w:ind w:left="711" w:firstLine="0"/>
        <w:jc w:val="left"/>
      </w:pPr>
      <w:r>
        <w:t xml:space="preserve"> </w:t>
      </w:r>
    </w:p>
    <w:p w:rsidR="00BC042E" w:rsidRDefault="000D513F">
      <w:pPr>
        <w:spacing w:after="39" w:line="259" w:lineRule="auto"/>
        <w:ind w:left="-5"/>
        <w:jc w:val="left"/>
      </w:pPr>
      <w:r>
        <w:rPr>
          <w:b/>
          <w:sz w:val="24"/>
        </w:rPr>
        <w:t>Интервал I:</w:t>
      </w:r>
      <w:r>
        <w:rPr>
          <w:sz w:val="24"/>
        </w:rPr>
        <w:t xml:space="preserve"> Нуклеация ПМЧ из мицелл, солюбилизировавших мономер</w:t>
      </w:r>
      <w:r>
        <w:t xml:space="preserve"> </w:t>
      </w:r>
    </w:p>
    <w:p w:rsidR="00BC042E" w:rsidRDefault="000D513F">
      <w:pPr>
        <w:spacing w:after="4" w:line="259" w:lineRule="auto"/>
        <w:ind w:left="1392" w:firstLine="0"/>
        <w:jc w:val="left"/>
      </w:pPr>
      <w:r>
        <w:rPr>
          <w:noProof/>
        </w:rPr>
        <w:drawing>
          <wp:inline distT="0" distB="0" distL="0" distR="0">
            <wp:extent cx="2731135" cy="1155065"/>
            <wp:effectExtent l="0" t="0" r="0" b="0"/>
            <wp:docPr id="2075" name="Picture 2075"/>
            <wp:cNvGraphicFramePr/>
            <a:graphic xmlns:a="http://schemas.openxmlformats.org/drawingml/2006/main">
              <a:graphicData uri="http://schemas.openxmlformats.org/drawingml/2006/picture">
                <pic:pic xmlns:pic="http://schemas.openxmlformats.org/drawingml/2006/picture">
                  <pic:nvPicPr>
                    <pic:cNvPr id="2075" name="Picture 2075"/>
                    <pic:cNvPicPr/>
                  </pic:nvPicPr>
                  <pic:blipFill>
                    <a:blip r:embed="rId40"/>
                    <a:stretch>
                      <a:fillRect/>
                    </a:stretch>
                  </pic:blipFill>
                  <pic:spPr>
                    <a:xfrm>
                      <a:off x="0" y="0"/>
                      <a:ext cx="2731135" cy="1155065"/>
                    </a:xfrm>
                    <a:prstGeom prst="rect">
                      <a:avLst/>
                    </a:prstGeom>
                  </pic:spPr>
                </pic:pic>
              </a:graphicData>
            </a:graphic>
          </wp:inline>
        </w:drawing>
      </w:r>
      <w:r>
        <w:t xml:space="preserve"> </w:t>
      </w:r>
    </w:p>
    <w:p w:rsidR="00BC042E" w:rsidRDefault="000D513F">
      <w:pPr>
        <w:spacing w:after="0" w:line="259" w:lineRule="auto"/>
        <w:ind w:left="0" w:firstLine="0"/>
        <w:jc w:val="left"/>
      </w:pPr>
      <w:r>
        <w:rPr>
          <w:b/>
          <w:sz w:val="24"/>
        </w:rPr>
        <w:t>Интервал II:</w:t>
      </w:r>
      <w:r>
        <w:rPr>
          <w:sz w:val="24"/>
        </w:rPr>
        <w:t xml:space="preserve"> Рост ПМЧ</w:t>
      </w:r>
      <w:r>
        <w:t xml:space="preserve"> </w:t>
      </w:r>
    </w:p>
    <w:p w:rsidR="00BC042E" w:rsidRDefault="000D513F">
      <w:pPr>
        <w:spacing w:after="4" w:line="259" w:lineRule="auto"/>
        <w:ind w:left="0" w:right="10" w:firstLine="0"/>
        <w:jc w:val="center"/>
      </w:pPr>
      <w:r>
        <w:t xml:space="preserve">        </w:t>
      </w:r>
      <w:r>
        <w:rPr>
          <w:noProof/>
        </w:rPr>
        <w:drawing>
          <wp:inline distT="0" distB="0" distL="0" distR="0">
            <wp:extent cx="3493135" cy="1329055"/>
            <wp:effectExtent l="0" t="0" r="0" b="0"/>
            <wp:docPr id="2085" name="Picture 2085"/>
            <wp:cNvGraphicFramePr/>
            <a:graphic xmlns:a="http://schemas.openxmlformats.org/drawingml/2006/main">
              <a:graphicData uri="http://schemas.openxmlformats.org/drawingml/2006/picture">
                <pic:pic xmlns:pic="http://schemas.openxmlformats.org/drawingml/2006/picture">
                  <pic:nvPicPr>
                    <pic:cNvPr id="2085" name="Picture 2085"/>
                    <pic:cNvPicPr/>
                  </pic:nvPicPr>
                  <pic:blipFill>
                    <a:blip r:embed="rId41"/>
                    <a:stretch>
                      <a:fillRect/>
                    </a:stretch>
                  </pic:blipFill>
                  <pic:spPr>
                    <a:xfrm>
                      <a:off x="0" y="0"/>
                      <a:ext cx="3493135" cy="1329055"/>
                    </a:xfrm>
                    <a:prstGeom prst="rect">
                      <a:avLst/>
                    </a:prstGeom>
                  </pic:spPr>
                </pic:pic>
              </a:graphicData>
            </a:graphic>
          </wp:inline>
        </w:drawing>
      </w:r>
      <w:r>
        <w:t xml:space="preserve"> </w:t>
      </w:r>
    </w:p>
    <w:p w:rsidR="00BC042E" w:rsidRDefault="000D513F">
      <w:pPr>
        <w:spacing w:after="4" w:line="259" w:lineRule="auto"/>
        <w:ind w:left="-5"/>
        <w:jc w:val="left"/>
      </w:pPr>
      <w:r>
        <w:rPr>
          <w:b/>
          <w:sz w:val="24"/>
        </w:rPr>
        <w:t>Интервал III:</w:t>
      </w:r>
      <w:r>
        <w:rPr>
          <w:sz w:val="24"/>
        </w:rPr>
        <w:t xml:space="preserve"> Полимеризация оставшегося мономера в ПМЧ</w:t>
      </w:r>
      <w:r>
        <w:t xml:space="preserve"> </w:t>
      </w:r>
    </w:p>
    <w:p w:rsidR="00BC042E" w:rsidRDefault="000D513F">
      <w:pPr>
        <w:spacing w:after="0" w:line="259" w:lineRule="auto"/>
        <w:ind w:left="0" w:right="1095" w:firstLine="0"/>
        <w:jc w:val="right"/>
      </w:pPr>
      <w:r>
        <w:rPr>
          <w:noProof/>
          <w:sz w:val="22"/>
        </w:rPr>
        <mc:AlternateContent>
          <mc:Choice Requires="wpg">
            <w:drawing>
              <wp:inline distT="0" distB="0" distL="0" distR="0">
                <wp:extent cx="3121025" cy="2176145"/>
                <wp:effectExtent l="0" t="0" r="0" b="0"/>
                <wp:docPr id="90594" name="Group 90594"/>
                <wp:cNvGraphicFramePr/>
                <a:graphic xmlns:a="http://schemas.openxmlformats.org/drawingml/2006/main">
                  <a:graphicData uri="http://schemas.microsoft.com/office/word/2010/wordprocessingGroup">
                    <wpg:wgp>
                      <wpg:cNvGrpSpPr/>
                      <wpg:grpSpPr>
                        <a:xfrm>
                          <a:off x="0" y="0"/>
                          <a:ext cx="3121025" cy="2176145"/>
                          <a:chOff x="0" y="0"/>
                          <a:chExt cx="3121025" cy="2176145"/>
                        </a:xfrm>
                      </wpg:grpSpPr>
                      <pic:pic xmlns:pic="http://schemas.openxmlformats.org/drawingml/2006/picture">
                        <pic:nvPicPr>
                          <pic:cNvPr id="2094" name="Picture 2094"/>
                          <pic:cNvPicPr/>
                        </pic:nvPicPr>
                        <pic:blipFill>
                          <a:blip r:embed="rId42"/>
                          <a:stretch>
                            <a:fillRect/>
                          </a:stretch>
                        </pic:blipFill>
                        <pic:spPr>
                          <a:xfrm>
                            <a:off x="661035" y="0"/>
                            <a:ext cx="1798320" cy="1487170"/>
                          </a:xfrm>
                          <a:prstGeom prst="rect">
                            <a:avLst/>
                          </a:prstGeom>
                        </pic:spPr>
                      </pic:pic>
                      <wps:wsp>
                        <wps:cNvPr id="2095" name="Rectangle 2095"/>
                        <wps:cNvSpPr/>
                        <wps:spPr>
                          <a:xfrm>
                            <a:off x="2461260" y="1366012"/>
                            <a:ext cx="49473" cy="222970"/>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097" name="Picture 2097"/>
                          <pic:cNvPicPr/>
                        </pic:nvPicPr>
                        <pic:blipFill>
                          <a:blip r:embed="rId43"/>
                          <a:stretch>
                            <a:fillRect/>
                          </a:stretch>
                        </pic:blipFill>
                        <pic:spPr>
                          <a:xfrm>
                            <a:off x="0" y="1544955"/>
                            <a:ext cx="3121025" cy="631190"/>
                          </a:xfrm>
                          <a:prstGeom prst="rect">
                            <a:avLst/>
                          </a:prstGeom>
                        </pic:spPr>
                      </pic:pic>
                    </wpg:wgp>
                  </a:graphicData>
                </a:graphic>
              </wp:inline>
            </w:drawing>
          </mc:Choice>
          <mc:Fallback xmlns:a="http://schemas.openxmlformats.org/drawingml/2006/main">
            <w:pict>
              <v:group id="Group 90594" style="width:245.75pt;height:171.35pt;mso-position-horizontal-relative:char;mso-position-vertical-relative:line" coordsize="31210,21761">
                <v:shape id="Picture 2094" style="position:absolute;width:17983;height:14871;left:6610;top:0;" filled="f">
                  <v:imagedata r:id="rId44"/>
                </v:shape>
                <v:rect id="Rectangle 2095" style="position:absolute;width:494;height:2229;left:24612;top:13660;" filled="f" stroked="f">
                  <v:textbox inset="0,0,0,0">
                    <w:txbxContent>
                      <w:p>
                        <w:pPr>
                          <w:spacing w:before="0" w:after="160" w:line="259" w:lineRule="auto"/>
                          <w:ind w:left="0" w:firstLine="0"/>
                          <w:jc w:val="left"/>
                        </w:pPr>
                        <w:r>
                          <w:rPr/>
                          <w:t xml:space="preserve"> </w:t>
                        </w:r>
                      </w:p>
                    </w:txbxContent>
                  </v:textbox>
                </v:rect>
                <v:shape id="Picture 2097" style="position:absolute;width:31210;height:6311;left:0;top:15449;" filled="f">
                  <v:imagedata r:id="rId45"/>
                </v:shape>
              </v:group>
            </w:pict>
          </mc:Fallback>
        </mc:AlternateContent>
      </w:r>
      <w:r>
        <w:t xml:space="preserve"> </w:t>
      </w:r>
    </w:p>
    <w:p w:rsidR="00BC042E" w:rsidRDefault="000D513F">
      <w:pPr>
        <w:spacing w:after="71" w:line="259" w:lineRule="auto"/>
        <w:ind w:left="0" w:right="10" w:firstLine="0"/>
        <w:jc w:val="center"/>
      </w:pPr>
      <w:r>
        <w:t xml:space="preserve"> </w:t>
      </w:r>
    </w:p>
    <w:p w:rsidR="00BC042E" w:rsidRDefault="000D513F">
      <w:pPr>
        <w:spacing w:line="259" w:lineRule="auto"/>
        <w:ind w:left="19" w:right="65"/>
      </w:pPr>
      <w:r>
        <w:rPr>
          <w:b/>
        </w:rPr>
        <w:t>Рисунок 1.1.2 –</w:t>
      </w:r>
      <w:r>
        <w:t xml:space="preserve"> Схема мицеллярной модели образования ПМЧ </w:t>
      </w:r>
    </w:p>
    <w:p w:rsidR="00BC042E" w:rsidRDefault="000D513F">
      <w:pPr>
        <w:ind w:left="9" w:right="65" w:firstLine="711"/>
      </w:pPr>
      <w:r>
        <w:lastRenderedPageBreak/>
        <w:t>2.</w:t>
      </w:r>
      <w:r>
        <w:rPr>
          <w:rFonts w:ascii="Arial" w:eastAsia="Arial" w:hAnsi="Arial" w:cs="Arial"/>
        </w:rPr>
        <w:t xml:space="preserve"> </w:t>
      </w:r>
      <w:r>
        <w:rPr>
          <w:b/>
        </w:rPr>
        <w:t>Механизм гомогенной нуклеации</w:t>
      </w:r>
      <w:r>
        <w:t xml:space="preserve"> частиц в водной фазе описан в работах [4, 5]</w:t>
      </w:r>
      <w:r>
        <w:t>. Эту модель обычно используют при описании ЭП, протекающей при концентрации эмульгатора ниже ККМ, либо в его отсутствие. Схематично механизм гомогенной нуклеации представлен на рисунке 1.1.3. Согласно гипотезе об образовании ПМЧ по механизму гомогенной ну</w:t>
      </w:r>
      <w:r>
        <w:t>клеации образование частиц происходит в водной фазе. ПМЧ формируются из растущих макромолекул или радикалов, достигших критического значения длины (j</w:t>
      </w:r>
      <w:r>
        <w:rPr>
          <w:vertAlign w:val="subscript"/>
        </w:rPr>
        <w:t>крит</w:t>
      </w:r>
      <w:r>
        <w:t>), при которой они теряют растворимость и выпадают в водную фазу. Дальнейший рост выпавших в воду полим</w:t>
      </w:r>
      <w:r>
        <w:t>ерных частиц трактуется по-разному. Одни авторы считают, что эти частицы растут за счет диффузии мономера из капель, т.е. также как и в случае мицеллярного механизма, другие авторы предполагают, что происходит их ограниченная флокуляция и образование из ни</w:t>
      </w:r>
      <w:r>
        <w:t xml:space="preserve">х ПМЧ.  </w:t>
      </w:r>
    </w:p>
    <w:p w:rsidR="00BC042E" w:rsidRDefault="000D513F">
      <w:pPr>
        <w:ind w:left="9" w:right="65" w:firstLine="567"/>
      </w:pPr>
      <w:r>
        <w:t xml:space="preserve"> Таким образом, олигомерные радикалы могут участвовать в нескольких реакциях:  </w:t>
      </w:r>
    </w:p>
    <w:p w:rsidR="00BC042E" w:rsidRDefault="000D513F">
      <w:pPr>
        <w:numPr>
          <w:ilvl w:val="0"/>
          <w:numId w:val="4"/>
        </w:numPr>
        <w:ind w:right="65"/>
      </w:pPr>
      <w:r>
        <w:t>присоединять молекулы мономера, растворенного в водной фазе, и осаждаться при достижении критической степени полимеризации j</w:t>
      </w:r>
      <w:r>
        <w:rPr>
          <w:vertAlign w:val="subscript"/>
        </w:rPr>
        <w:t>крит</w:t>
      </w:r>
      <w:r>
        <w:t xml:space="preserve">; </w:t>
      </w:r>
    </w:p>
    <w:p w:rsidR="00BC042E" w:rsidRDefault="000D513F">
      <w:pPr>
        <w:numPr>
          <w:ilvl w:val="0"/>
          <w:numId w:val="4"/>
        </w:numPr>
        <w:ind w:right="65"/>
      </w:pPr>
      <w:r>
        <w:t xml:space="preserve">рекомбинировать </w:t>
      </w:r>
      <w:r>
        <w:tab/>
        <w:t xml:space="preserve">с </w:t>
      </w:r>
      <w:r>
        <w:tab/>
        <w:t xml:space="preserve">другими </w:t>
      </w:r>
      <w:r>
        <w:tab/>
        <w:t>раствор</w:t>
      </w:r>
      <w:r>
        <w:t xml:space="preserve">енными олигорадикалами; </w:t>
      </w:r>
    </w:p>
    <w:p w:rsidR="00BC042E" w:rsidRDefault="000D513F">
      <w:pPr>
        <w:numPr>
          <w:ilvl w:val="0"/>
          <w:numId w:val="4"/>
        </w:numPr>
        <w:ind w:right="65"/>
      </w:pPr>
      <w:r>
        <w:t xml:space="preserve">флокулировать при обрыве с другими растворенными радикалами; </w:t>
      </w:r>
    </w:p>
    <w:p w:rsidR="00BC042E" w:rsidRDefault="000D513F">
      <w:pPr>
        <w:numPr>
          <w:ilvl w:val="0"/>
          <w:numId w:val="4"/>
        </w:numPr>
        <w:ind w:right="65"/>
      </w:pPr>
      <w:r>
        <w:lastRenderedPageBreak/>
        <w:t xml:space="preserve">абсорбироваться частицами или адсорбироваться на их поверхности. </w:t>
      </w:r>
    </w:p>
    <w:p w:rsidR="00BC042E" w:rsidRDefault="000D513F">
      <w:pPr>
        <w:pStyle w:val="3"/>
        <w:ind w:right="76"/>
      </w:pPr>
      <w:r>
        <w:t>Водная фаза</w:t>
      </w:r>
      <w:r>
        <w:rPr>
          <w:sz w:val="26"/>
        </w:rPr>
        <w:t xml:space="preserve"> </w:t>
      </w:r>
    </w:p>
    <w:p w:rsidR="00BC042E" w:rsidRDefault="000D513F">
      <w:pPr>
        <w:spacing w:after="0" w:line="259" w:lineRule="auto"/>
        <w:ind w:left="0" w:right="11" w:firstLine="0"/>
        <w:jc w:val="center"/>
      </w:pPr>
      <w:r>
        <w:rPr>
          <w:noProof/>
        </w:rPr>
        <w:drawing>
          <wp:inline distT="0" distB="0" distL="0" distR="0">
            <wp:extent cx="2078990" cy="1188720"/>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46"/>
                    <a:stretch>
                      <a:fillRect/>
                    </a:stretch>
                  </pic:blipFill>
                  <pic:spPr>
                    <a:xfrm>
                      <a:off x="0" y="0"/>
                      <a:ext cx="2078990" cy="1188720"/>
                    </a:xfrm>
                    <a:prstGeom prst="rect">
                      <a:avLst/>
                    </a:prstGeom>
                  </pic:spPr>
                </pic:pic>
              </a:graphicData>
            </a:graphic>
          </wp:inline>
        </w:drawing>
      </w:r>
      <w:r>
        <w:rPr>
          <w:b/>
        </w:rPr>
        <w:t xml:space="preserve"> </w:t>
      </w:r>
    </w:p>
    <w:p w:rsidR="00BC042E" w:rsidRDefault="000D513F">
      <w:pPr>
        <w:pStyle w:val="3"/>
        <w:ind w:right="72"/>
      </w:pPr>
      <w:r>
        <w:t xml:space="preserve">Распад инициатора </w:t>
      </w:r>
    </w:p>
    <w:p w:rsidR="00BC042E" w:rsidRDefault="000D513F">
      <w:pPr>
        <w:spacing w:after="89" w:line="259" w:lineRule="auto"/>
        <w:ind w:left="0" w:right="32" w:firstLine="0"/>
        <w:jc w:val="center"/>
      </w:pPr>
      <w:r>
        <w:rPr>
          <w:b/>
          <w:sz w:val="16"/>
        </w:rPr>
        <w:t xml:space="preserve"> </w:t>
      </w:r>
    </w:p>
    <w:p w:rsidR="00BC042E" w:rsidRDefault="000D513F">
      <w:pPr>
        <w:spacing w:after="0" w:line="259" w:lineRule="auto"/>
        <w:ind w:left="0" w:right="11" w:firstLine="0"/>
        <w:jc w:val="center"/>
      </w:pPr>
      <w:r>
        <w:rPr>
          <w:noProof/>
        </w:rPr>
        <w:drawing>
          <wp:inline distT="0" distB="0" distL="0" distR="0">
            <wp:extent cx="2511425" cy="1109980"/>
            <wp:effectExtent l="0" t="0" r="0" b="0"/>
            <wp:docPr id="2206" name="Picture 2206"/>
            <wp:cNvGraphicFramePr/>
            <a:graphic xmlns:a="http://schemas.openxmlformats.org/drawingml/2006/main">
              <a:graphicData uri="http://schemas.openxmlformats.org/drawingml/2006/picture">
                <pic:pic xmlns:pic="http://schemas.openxmlformats.org/drawingml/2006/picture">
                  <pic:nvPicPr>
                    <pic:cNvPr id="2206" name="Picture 2206"/>
                    <pic:cNvPicPr/>
                  </pic:nvPicPr>
                  <pic:blipFill>
                    <a:blip r:embed="rId47"/>
                    <a:stretch>
                      <a:fillRect/>
                    </a:stretch>
                  </pic:blipFill>
                  <pic:spPr>
                    <a:xfrm>
                      <a:off x="0" y="0"/>
                      <a:ext cx="2511425" cy="1109980"/>
                    </a:xfrm>
                    <a:prstGeom prst="rect">
                      <a:avLst/>
                    </a:prstGeom>
                  </pic:spPr>
                </pic:pic>
              </a:graphicData>
            </a:graphic>
          </wp:inline>
        </w:drawing>
      </w:r>
      <w:r>
        <w:rPr>
          <w:b/>
        </w:rPr>
        <w:t xml:space="preserve"> </w:t>
      </w:r>
    </w:p>
    <w:p w:rsidR="00BC042E" w:rsidRDefault="000D513F">
      <w:pPr>
        <w:pStyle w:val="3"/>
        <w:ind w:right="75"/>
      </w:pPr>
      <w:r>
        <w:t xml:space="preserve">Рост цепи </w:t>
      </w:r>
    </w:p>
    <w:p w:rsidR="00BC042E" w:rsidRDefault="000D513F">
      <w:pPr>
        <w:spacing w:after="84" w:line="259" w:lineRule="auto"/>
        <w:ind w:left="0" w:right="32" w:firstLine="0"/>
        <w:jc w:val="center"/>
      </w:pPr>
      <w:r>
        <w:rPr>
          <w:sz w:val="16"/>
        </w:rPr>
        <w:t xml:space="preserve"> </w:t>
      </w:r>
    </w:p>
    <w:p w:rsidR="00BC042E" w:rsidRDefault="000D513F">
      <w:pPr>
        <w:spacing w:after="4" w:line="259" w:lineRule="auto"/>
        <w:ind w:left="0" w:right="11" w:firstLine="0"/>
        <w:jc w:val="center"/>
      </w:pPr>
      <w:r>
        <w:rPr>
          <w:noProof/>
        </w:rPr>
        <w:drawing>
          <wp:inline distT="0" distB="0" distL="0" distR="0">
            <wp:extent cx="1847215" cy="1054735"/>
            <wp:effectExtent l="0" t="0" r="0" b="0"/>
            <wp:docPr id="2212" name="Picture 2212"/>
            <wp:cNvGraphicFramePr/>
            <a:graphic xmlns:a="http://schemas.openxmlformats.org/drawingml/2006/main">
              <a:graphicData uri="http://schemas.openxmlformats.org/drawingml/2006/picture">
                <pic:pic xmlns:pic="http://schemas.openxmlformats.org/drawingml/2006/picture">
                  <pic:nvPicPr>
                    <pic:cNvPr id="2212" name="Picture 2212"/>
                    <pic:cNvPicPr/>
                  </pic:nvPicPr>
                  <pic:blipFill>
                    <a:blip r:embed="rId48"/>
                    <a:stretch>
                      <a:fillRect/>
                    </a:stretch>
                  </pic:blipFill>
                  <pic:spPr>
                    <a:xfrm>
                      <a:off x="0" y="0"/>
                      <a:ext cx="1847215" cy="1054735"/>
                    </a:xfrm>
                    <a:prstGeom prst="rect">
                      <a:avLst/>
                    </a:prstGeom>
                  </pic:spPr>
                </pic:pic>
              </a:graphicData>
            </a:graphic>
          </wp:inline>
        </w:drawing>
      </w:r>
      <w:r>
        <w:t xml:space="preserve"> </w:t>
      </w:r>
    </w:p>
    <w:p w:rsidR="00BC042E" w:rsidRDefault="000D513F">
      <w:pPr>
        <w:pStyle w:val="3"/>
        <w:spacing w:after="52"/>
        <w:ind w:right="67"/>
      </w:pPr>
      <w:r>
        <w:t>Ограниченная флокуляция</w:t>
      </w:r>
      <w:r>
        <w:rPr>
          <w:sz w:val="26"/>
        </w:rPr>
        <w:t xml:space="preserve"> </w:t>
      </w:r>
    </w:p>
    <w:p w:rsidR="00BC042E" w:rsidRDefault="000D513F">
      <w:pPr>
        <w:spacing w:after="72" w:line="259" w:lineRule="auto"/>
        <w:ind w:left="2621" w:right="10" w:firstLine="0"/>
        <w:jc w:val="right"/>
      </w:pPr>
      <w:r>
        <w:t xml:space="preserve"> </w:t>
      </w:r>
    </w:p>
    <w:p w:rsidR="00BC042E" w:rsidRDefault="000D513F">
      <w:pPr>
        <w:spacing w:after="1244" w:line="259" w:lineRule="auto"/>
        <w:ind w:left="2621" w:right="10" w:firstLine="0"/>
        <w:jc w:val="right"/>
      </w:pPr>
      <w:r>
        <w:t xml:space="preserve"> </w:t>
      </w:r>
    </w:p>
    <w:p w:rsidR="00BC042E" w:rsidRDefault="000D513F">
      <w:pPr>
        <w:tabs>
          <w:tab w:val="center" w:pos="7089"/>
        </w:tabs>
        <w:spacing w:after="187" w:line="259" w:lineRule="auto"/>
        <w:ind w:left="0" w:firstLine="0"/>
        <w:jc w:val="left"/>
      </w:pPr>
      <w:r>
        <w:rPr>
          <w:noProof/>
          <w:sz w:val="22"/>
        </w:rPr>
        <w:lastRenderedPageBreak/>
        <mc:AlternateContent>
          <mc:Choice Requires="wpg">
            <w:drawing>
              <wp:anchor distT="0" distB="0" distL="114300" distR="114300" simplePos="0" relativeHeight="251659264" behindDoc="0" locked="0" layoutInCell="1" allowOverlap="1">
                <wp:simplePos x="0" y="0"/>
                <wp:positionH relativeFrom="column">
                  <wp:posOffset>1664157</wp:posOffset>
                </wp:positionH>
                <wp:positionV relativeFrom="paragraph">
                  <wp:posOffset>-1283371</wp:posOffset>
                </wp:positionV>
                <wp:extent cx="2834640" cy="1463041"/>
                <wp:effectExtent l="0" t="0" r="0" b="0"/>
                <wp:wrapSquare wrapText="bothSides"/>
                <wp:docPr id="91792" name="Group 91792"/>
                <wp:cNvGraphicFramePr/>
                <a:graphic xmlns:a="http://schemas.openxmlformats.org/drawingml/2006/main">
                  <a:graphicData uri="http://schemas.microsoft.com/office/word/2010/wordprocessingGroup">
                    <wpg:wgp>
                      <wpg:cNvGrpSpPr/>
                      <wpg:grpSpPr>
                        <a:xfrm>
                          <a:off x="0" y="0"/>
                          <a:ext cx="2834640" cy="1463041"/>
                          <a:chOff x="0" y="0"/>
                          <a:chExt cx="2834640" cy="1463041"/>
                        </a:xfrm>
                      </wpg:grpSpPr>
                      <pic:pic xmlns:pic="http://schemas.openxmlformats.org/drawingml/2006/picture">
                        <pic:nvPicPr>
                          <pic:cNvPr id="2217" name="Picture 2217"/>
                          <pic:cNvPicPr/>
                        </pic:nvPicPr>
                        <pic:blipFill>
                          <a:blip r:embed="rId49"/>
                          <a:stretch>
                            <a:fillRect/>
                          </a:stretch>
                        </pic:blipFill>
                        <pic:spPr>
                          <a:xfrm>
                            <a:off x="0" y="0"/>
                            <a:ext cx="1124585" cy="1188720"/>
                          </a:xfrm>
                          <a:prstGeom prst="rect">
                            <a:avLst/>
                          </a:prstGeom>
                        </pic:spPr>
                      </pic:pic>
                      <wps:wsp>
                        <wps:cNvPr id="2218" name="Rectangle 2218"/>
                        <wps:cNvSpPr/>
                        <wps:spPr>
                          <a:xfrm>
                            <a:off x="1126236" y="1067817"/>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227" name="Picture 2227"/>
                          <pic:cNvPicPr/>
                        </pic:nvPicPr>
                        <pic:blipFill>
                          <a:blip r:embed="rId50"/>
                          <a:stretch>
                            <a:fillRect/>
                          </a:stretch>
                        </pic:blipFill>
                        <pic:spPr>
                          <a:xfrm>
                            <a:off x="1258570" y="524511"/>
                            <a:ext cx="1576070" cy="938530"/>
                          </a:xfrm>
                          <a:prstGeom prst="rect">
                            <a:avLst/>
                          </a:prstGeom>
                        </pic:spPr>
                      </pic:pic>
                    </wpg:wgp>
                  </a:graphicData>
                </a:graphic>
              </wp:anchor>
            </w:drawing>
          </mc:Choice>
          <mc:Fallback xmlns:a="http://schemas.openxmlformats.org/drawingml/2006/main">
            <w:pict>
              <v:group id="Group 91792" style="width:223.2pt;height:115.2pt;position:absolute;mso-position-horizontal-relative:text;mso-position-horizontal:absolute;margin-left:131.036pt;mso-position-vertical-relative:text;margin-top:-101.053pt;" coordsize="28346,14630">
                <v:shape id="Picture 2217" style="position:absolute;width:11245;height:11887;left:0;top:0;" filled="f">
                  <v:imagedata r:id="rId51"/>
                </v:shape>
                <v:rect id="Rectangle 2218" style="position:absolute;width:494;height:2229;left:11262;top:10678;" filled="f" stroked="f">
                  <v:textbox inset="0,0,0,0">
                    <w:txbxContent>
                      <w:p>
                        <w:pPr>
                          <w:spacing w:before="0" w:after="160" w:line="259" w:lineRule="auto"/>
                          <w:ind w:left="0" w:firstLine="0"/>
                          <w:jc w:val="left"/>
                        </w:pPr>
                        <w:r>
                          <w:rPr/>
                          <w:t xml:space="preserve"> </w:t>
                        </w:r>
                      </w:p>
                    </w:txbxContent>
                  </v:textbox>
                </v:rect>
                <v:shape id="Picture 2227" style="position:absolute;width:15760;height:9385;left:12585;top:5245;" filled="f">
                  <v:imagedata r:id="rId52"/>
                </v:shape>
                <w10:wrap type="square"/>
              </v:group>
            </w:pict>
          </mc:Fallback>
        </mc:AlternateContent>
      </w:r>
      <w:r>
        <w:t xml:space="preserve">                                   </w:t>
      </w:r>
      <w:r>
        <w:rPr>
          <w:sz w:val="24"/>
        </w:rPr>
        <w:t>Первичная частица</w:t>
      </w:r>
      <w:r>
        <w:t xml:space="preserve"> </w:t>
      </w:r>
      <w:r>
        <w:tab/>
        <w:t xml:space="preserve"> </w:t>
      </w:r>
    </w:p>
    <w:p w:rsidR="00BC042E" w:rsidRDefault="000D513F">
      <w:pPr>
        <w:spacing w:after="72" w:line="259" w:lineRule="auto"/>
        <w:ind w:left="0" w:right="10" w:firstLine="0"/>
        <w:jc w:val="right"/>
      </w:pPr>
      <w:r>
        <w:t xml:space="preserve"> </w:t>
      </w:r>
    </w:p>
    <w:p w:rsidR="00BC042E" w:rsidRDefault="000D513F">
      <w:pPr>
        <w:ind w:left="19" w:right="65"/>
      </w:pPr>
      <w:r>
        <w:rPr>
          <w:b/>
        </w:rPr>
        <w:t>Рисунок 1.1.3 –</w:t>
      </w:r>
      <w:r>
        <w:t xml:space="preserve"> Схема образования ПМЧ при гомогенной нуклеации </w:t>
      </w:r>
    </w:p>
    <w:p w:rsidR="00BC042E" w:rsidRDefault="000D513F">
      <w:pPr>
        <w:ind w:left="9" w:right="65" w:firstLine="711"/>
      </w:pPr>
      <w:r>
        <w:t xml:space="preserve">3. </w:t>
      </w:r>
      <w:r>
        <w:rPr>
          <w:b/>
        </w:rPr>
        <w:t>Формирование ПМЧ из микрокапель мономера.</w:t>
      </w:r>
      <w:r>
        <w:t xml:space="preserve"> В соответствии с представлениями Харкинса-Юрженко, СмитаЭварта каплям мономера отводится </w:t>
      </w:r>
      <w:r>
        <w:t>лишь роль резервуара, из которого в процессе полимеризации мономер поступает в растущие ПМЧ путем диффузии через водную фазу [6-8]. Последующие исследования показали, что мономерные капли могут принимать участие в формировании ПМЧ, если их размер удается у</w:t>
      </w:r>
      <w:r>
        <w:t xml:space="preserve">меньшить до величины порядка 1 мкм и менее [9-11]. </w:t>
      </w:r>
    </w:p>
    <w:p w:rsidR="00BC042E" w:rsidRDefault="000D513F">
      <w:pPr>
        <w:ind w:left="9" w:right="65" w:firstLine="711"/>
      </w:pPr>
      <w:r>
        <w:t>Радикалы, образованные в водной фазе, захватываются микрокаплями мономера, которые превращаются в ПМЧ. Коллоидная стабильность образующихся ПМЧ в этом случае обусловлена адсорбцией молекул ПАВ на их повер</w:t>
      </w:r>
      <w:r>
        <w:t>хности. Эта гипотеза основана на экспериментальных данных о понижении межфазного натяжения на границе стирол/водная фаза в начале полимеризации. Появление микрокапель мономера в эмульсии может быть объяснено дроблением капель мономера и его микроэмульгиров</w:t>
      </w:r>
      <w:r>
        <w:t xml:space="preserve">анием из-за сильного снижения межфазного натяжения [12, 13].  </w:t>
      </w:r>
    </w:p>
    <w:p w:rsidR="00BC042E" w:rsidRDefault="000D513F">
      <w:pPr>
        <w:ind w:left="9" w:right="65" w:firstLine="711"/>
      </w:pPr>
      <w:r>
        <w:lastRenderedPageBreak/>
        <w:t>Снижение межфазного натяжения обусловлено превращением тепла полимеризации в поверхностную энергию, массопереносом образующихся в воде поверхностно-активных олигомеров согласно их растворимости</w:t>
      </w:r>
      <w:r>
        <w:t xml:space="preserve"> из одной фазы в другую и адсорбцией ПАВ на поверхности частиц. Образующиеся микрокапли мономера считаются основным источником формирования ПМЧ</w:t>
      </w:r>
      <w:r>
        <w:rPr>
          <w:color w:val="0000FF"/>
        </w:rPr>
        <w:t xml:space="preserve">. </w:t>
      </w:r>
    </w:p>
    <w:p w:rsidR="00BC042E" w:rsidRDefault="000D513F">
      <w:pPr>
        <w:spacing w:after="0" w:line="259" w:lineRule="auto"/>
        <w:ind w:left="711" w:firstLine="0"/>
        <w:jc w:val="left"/>
      </w:pPr>
      <w:r>
        <w:rPr>
          <w:color w:val="0000FF"/>
        </w:rPr>
        <w:t xml:space="preserve"> </w:t>
      </w:r>
    </w:p>
    <w:p w:rsidR="00BC042E" w:rsidRDefault="000D513F">
      <w:pPr>
        <w:pStyle w:val="3"/>
        <w:ind w:right="72"/>
      </w:pPr>
      <w:r>
        <w:t>Исходная система</w:t>
      </w:r>
      <w:r>
        <w:rPr>
          <w:sz w:val="26"/>
        </w:rPr>
        <w:t xml:space="preserve"> </w:t>
      </w:r>
    </w:p>
    <w:p w:rsidR="00BC042E" w:rsidRDefault="000D513F">
      <w:pPr>
        <w:spacing w:after="0" w:line="259" w:lineRule="auto"/>
        <w:ind w:left="0" w:right="11" w:firstLine="0"/>
        <w:jc w:val="center"/>
      </w:pPr>
      <w:r>
        <w:rPr>
          <w:noProof/>
        </w:rPr>
        <w:drawing>
          <wp:inline distT="0" distB="0" distL="0" distR="0">
            <wp:extent cx="2353310" cy="1350010"/>
            <wp:effectExtent l="0" t="0" r="0" b="0"/>
            <wp:docPr id="2330" name="Picture 2330"/>
            <wp:cNvGraphicFramePr/>
            <a:graphic xmlns:a="http://schemas.openxmlformats.org/drawingml/2006/main">
              <a:graphicData uri="http://schemas.openxmlformats.org/drawingml/2006/picture">
                <pic:pic xmlns:pic="http://schemas.openxmlformats.org/drawingml/2006/picture">
                  <pic:nvPicPr>
                    <pic:cNvPr id="2330" name="Picture 2330"/>
                    <pic:cNvPicPr/>
                  </pic:nvPicPr>
                  <pic:blipFill>
                    <a:blip r:embed="rId53"/>
                    <a:stretch>
                      <a:fillRect/>
                    </a:stretch>
                  </pic:blipFill>
                  <pic:spPr>
                    <a:xfrm>
                      <a:off x="0" y="0"/>
                      <a:ext cx="2353310" cy="1350010"/>
                    </a:xfrm>
                    <a:prstGeom prst="rect">
                      <a:avLst/>
                    </a:prstGeom>
                  </pic:spPr>
                </pic:pic>
              </a:graphicData>
            </a:graphic>
          </wp:inline>
        </w:drawing>
      </w:r>
      <w:r>
        <w:t xml:space="preserve"> </w:t>
      </w:r>
    </w:p>
    <w:p w:rsidR="00BC042E" w:rsidRDefault="000D513F">
      <w:pPr>
        <w:pStyle w:val="3"/>
        <w:ind w:right="72"/>
      </w:pPr>
      <w:r>
        <w:t>Распад инициатора</w:t>
      </w:r>
      <w:r>
        <w:rPr>
          <w:sz w:val="26"/>
        </w:rPr>
        <w:t xml:space="preserve"> </w:t>
      </w:r>
    </w:p>
    <w:p w:rsidR="00BC042E" w:rsidRDefault="000D513F">
      <w:pPr>
        <w:spacing w:after="4" w:line="259" w:lineRule="auto"/>
        <w:ind w:left="0" w:right="16" w:firstLine="0"/>
        <w:jc w:val="center"/>
      </w:pPr>
      <w:r>
        <w:rPr>
          <w:noProof/>
        </w:rPr>
        <w:drawing>
          <wp:inline distT="0" distB="0" distL="0" distR="0">
            <wp:extent cx="2502535" cy="1316355"/>
            <wp:effectExtent l="0" t="0" r="0" b="0"/>
            <wp:docPr id="2335" name="Picture 2335"/>
            <wp:cNvGraphicFramePr/>
            <a:graphic xmlns:a="http://schemas.openxmlformats.org/drawingml/2006/main">
              <a:graphicData uri="http://schemas.openxmlformats.org/drawingml/2006/picture">
                <pic:pic xmlns:pic="http://schemas.openxmlformats.org/drawingml/2006/picture">
                  <pic:nvPicPr>
                    <pic:cNvPr id="2335" name="Picture 2335"/>
                    <pic:cNvPicPr/>
                  </pic:nvPicPr>
                  <pic:blipFill>
                    <a:blip r:embed="rId54"/>
                    <a:stretch>
                      <a:fillRect/>
                    </a:stretch>
                  </pic:blipFill>
                  <pic:spPr>
                    <a:xfrm>
                      <a:off x="0" y="0"/>
                      <a:ext cx="2502535" cy="1316355"/>
                    </a:xfrm>
                    <a:prstGeom prst="rect">
                      <a:avLst/>
                    </a:prstGeom>
                  </pic:spPr>
                </pic:pic>
              </a:graphicData>
            </a:graphic>
          </wp:inline>
        </w:drawing>
      </w:r>
      <w:r>
        <w:t xml:space="preserve"> </w:t>
      </w:r>
    </w:p>
    <w:p w:rsidR="00BC042E" w:rsidRDefault="000D513F">
      <w:pPr>
        <w:pStyle w:val="3"/>
        <w:ind w:right="75"/>
      </w:pPr>
      <w:r>
        <w:lastRenderedPageBreak/>
        <w:t>Рост цепи</w:t>
      </w:r>
      <w:r>
        <w:rPr>
          <w:sz w:val="26"/>
        </w:rPr>
        <w:t xml:space="preserve"> </w:t>
      </w:r>
    </w:p>
    <w:p w:rsidR="00BC042E" w:rsidRDefault="000D513F">
      <w:pPr>
        <w:spacing w:after="121" w:line="259" w:lineRule="auto"/>
        <w:ind w:left="1017" w:firstLine="0"/>
        <w:jc w:val="left"/>
      </w:pPr>
      <w:r>
        <w:rPr>
          <w:noProof/>
          <w:sz w:val="22"/>
        </w:rPr>
        <mc:AlternateContent>
          <mc:Choice Requires="wpg">
            <w:drawing>
              <wp:inline distT="0" distB="0" distL="0" distR="0">
                <wp:extent cx="3206750" cy="2926080"/>
                <wp:effectExtent l="0" t="0" r="0" b="0"/>
                <wp:docPr id="91561" name="Group 91561"/>
                <wp:cNvGraphicFramePr/>
                <a:graphic xmlns:a="http://schemas.openxmlformats.org/drawingml/2006/main">
                  <a:graphicData uri="http://schemas.microsoft.com/office/word/2010/wordprocessingGroup">
                    <wpg:wgp>
                      <wpg:cNvGrpSpPr/>
                      <wpg:grpSpPr>
                        <a:xfrm>
                          <a:off x="0" y="0"/>
                          <a:ext cx="3206750" cy="2926080"/>
                          <a:chOff x="0" y="0"/>
                          <a:chExt cx="3206750" cy="2926080"/>
                        </a:xfrm>
                      </wpg:grpSpPr>
                      <pic:pic xmlns:pic="http://schemas.openxmlformats.org/drawingml/2006/picture">
                        <pic:nvPicPr>
                          <pic:cNvPr id="2340" name="Picture 2340"/>
                          <pic:cNvPicPr/>
                        </pic:nvPicPr>
                        <pic:blipFill>
                          <a:blip r:embed="rId55"/>
                          <a:stretch>
                            <a:fillRect/>
                          </a:stretch>
                        </pic:blipFill>
                        <pic:spPr>
                          <a:xfrm>
                            <a:off x="524510" y="0"/>
                            <a:ext cx="1850390" cy="1518285"/>
                          </a:xfrm>
                          <a:prstGeom prst="rect">
                            <a:avLst/>
                          </a:prstGeom>
                        </pic:spPr>
                      </pic:pic>
                      <wps:wsp>
                        <wps:cNvPr id="2341" name="Rectangle 2341"/>
                        <wps:cNvSpPr/>
                        <wps:spPr>
                          <a:xfrm>
                            <a:off x="2376424" y="1396873"/>
                            <a:ext cx="887451" cy="222970"/>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2342" name="Rectangle 2342"/>
                        <wps:cNvSpPr/>
                        <wps:spPr>
                          <a:xfrm>
                            <a:off x="3047365" y="1396873"/>
                            <a:ext cx="49473" cy="222970"/>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49" name="Picture 2349"/>
                          <pic:cNvPicPr/>
                        </pic:nvPicPr>
                        <pic:blipFill>
                          <a:blip r:embed="rId56"/>
                          <a:stretch>
                            <a:fillRect/>
                          </a:stretch>
                        </pic:blipFill>
                        <pic:spPr>
                          <a:xfrm>
                            <a:off x="634365" y="1579245"/>
                            <a:ext cx="2505075" cy="770890"/>
                          </a:xfrm>
                          <a:prstGeom prst="rect">
                            <a:avLst/>
                          </a:prstGeom>
                        </pic:spPr>
                      </pic:pic>
                      <wps:wsp>
                        <wps:cNvPr id="2350" name="Rectangle 2350"/>
                        <wps:cNvSpPr/>
                        <wps:spPr>
                          <a:xfrm>
                            <a:off x="3142107" y="2229231"/>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353" name="Picture 2353"/>
                          <pic:cNvPicPr/>
                        </pic:nvPicPr>
                        <pic:blipFill>
                          <a:blip r:embed="rId57"/>
                          <a:stretch>
                            <a:fillRect/>
                          </a:stretch>
                        </pic:blipFill>
                        <pic:spPr>
                          <a:xfrm>
                            <a:off x="0" y="2429511"/>
                            <a:ext cx="3206750" cy="496570"/>
                          </a:xfrm>
                          <a:prstGeom prst="rect">
                            <a:avLst/>
                          </a:prstGeom>
                        </pic:spPr>
                      </pic:pic>
                    </wpg:wgp>
                  </a:graphicData>
                </a:graphic>
              </wp:inline>
            </w:drawing>
          </mc:Choice>
          <mc:Fallback xmlns:a="http://schemas.openxmlformats.org/drawingml/2006/main">
            <w:pict>
              <v:group id="Group 91561" style="width:252.5pt;height:230.4pt;mso-position-horizontal-relative:char;mso-position-vertical-relative:line" coordsize="32067,29260">
                <v:shape id="Picture 2340" style="position:absolute;width:18503;height:15182;left:5245;top:0;" filled="f">
                  <v:imagedata r:id="rId58"/>
                </v:shape>
                <v:rect id="Rectangle 2341" style="position:absolute;width:8874;height:2229;left:23764;top:13968;" filled="f" stroked="f">
                  <v:textbox inset="0,0,0,0">
                    <w:txbxContent>
                      <w:p>
                        <w:pPr>
                          <w:spacing w:before="0" w:after="160" w:line="259" w:lineRule="auto"/>
                          <w:ind w:left="0" w:firstLine="0"/>
                          <w:jc w:val="left"/>
                        </w:pPr>
                        <w:r>
                          <w:rPr/>
                          <w:t xml:space="preserve">                  </w:t>
                        </w:r>
                      </w:p>
                    </w:txbxContent>
                  </v:textbox>
                </v:rect>
                <v:rect id="Rectangle 2342" style="position:absolute;width:494;height:2229;left:30473;top:13968;" filled="f" stroked="f">
                  <v:textbox inset="0,0,0,0">
                    <w:txbxContent>
                      <w:p>
                        <w:pPr>
                          <w:spacing w:before="0" w:after="160" w:line="259" w:lineRule="auto"/>
                          <w:ind w:left="0" w:firstLine="0"/>
                          <w:jc w:val="left"/>
                        </w:pPr>
                        <w:r>
                          <w:rPr/>
                          <w:t xml:space="preserve"> </w:t>
                        </w:r>
                      </w:p>
                    </w:txbxContent>
                  </v:textbox>
                </v:rect>
                <v:shape id="Picture 2349" style="position:absolute;width:25050;height:7708;left:6343;top:15792;" filled="f">
                  <v:imagedata r:id="rId59"/>
                </v:shape>
                <v:rect id="Rectangle 2350" style="position:absolute;width:494;height:2229;left:31421;top:22292;" filled="f" stroked="f">
                  <v:textbox inset="0,0,0,0">
                    <w:txbxContent>
                      <w:p>
                        <w:pPr>
                          <w:spacing w:before="0" w:after="160" w:line="259" w:lineRule="auto"/>
                          <w:ind w:left="0" w:firstLine="0"/>
                          <w:jc w:val="left"/>
                        </w:pPr>
                        <w:r>
                          <w:rPr/>
                          <w:t xml:space="preserve"> </w:t>
                        </w:r>
                      </w:p>
                    </w:txbxContent>
                  </v:textbox>
                </v:rect>
                <v:shape id="Picture 2353" style="position:absolute;width:32067;height:4965;left:0;top:24295;" filled="f">
                  <v:imagedata r:id="rId60"/>
                </v:shape>
              </v:group>
            </w:pict>
          </mc:Fallback>
        </mc:AlternateContent>
      </w:r>
    </w:p>
    <w:p w:rsidR="00BC042E" w:rsidRDefault="000D513F">
      <w:pPr>
        <w:spacing w:after="175" w:line="259" w:lineRule="auto"/>
        <w:ind w:left="0" w:right="45" w:firstLine="0"/>
        <w:jc w:val="center"/>
      </w:pPr>
      <w:r>
        <w:rPr>
          <w:sz w:val="10"/>
        </w:rPr>
        <w:t xml:space="preserve"> </w:t>
      </w:r>
    </w:p>
    <w:p w:rsidR="00BC042E" w:rsidRDefault="000D513F">
      <w:pPr>
        <w:ind w:left="19" w:right="65"/>
      </w:pPr>
      <w:r>
        <w:rPr>
          <w:b/>
        </w:rPr>
        <w:t>Рисунок 1.1.4 –</w:t>
      </w:r>
      <w:r>
        <w:t xml:space="preserve"> </w:t>
      </w:r>
      <w:r>
        <w:t xml:space="preserve">Схема образования ПМЧ из микрокапель мономера  </w:t>
      </w:r>
    </w:p>
    <w:p w:rsidR="00BC042E" w:rsidRDefault="000D513F">
      <w:pPr>
        <w:pStyle w:val="1"/>
        <w:spacing w:after="0"/>
        <w:ind w:left="-5" w:right="54"/>
      </w:pPr>
      <w:bookmarkStart w:id="5" w:name="_Toc116199"/>
      <w:r>
        <w:t xml:space="preserve"> 1.2  Практическая часть </w:t>
      </w:r>
      <w:bookmarkEnd w:id="5"/>
    </w:p>
    <w:p w:rsidR="00BC042E" w:rsidRDefault="000D513F">
      <w:pPr>
        <w:spacing w:after="71" w:line="259" w:lineRule="auto"/>
        <w:ind w:left="423" w:firstLine="0"/>
        <w:jc w:val="left"/>
      </w:pPr>
      <w:r>
        <w:rPr>
          <w:b/>
        </w:rPr>
        <w:t xml:space="preserve"> </w:t>
      </w:r>
    </w:p>
    <w:p w:rsidR="00BC042E" w:rsidRDefault="000D513F">
      <w:pPr>
        <w:spacing w:after="71" w:line="259" w:lineRule="auto"/>
        <w:ind w:left="-5" w:right="54"/>
      </w:pPr>
      <w:r>
        <w:rPr>
          <w:b/>
        </w:rPr>
        <w:t xml:space="preserve">Цель работы:  </w:t>
      </w:r>
    </w:p>
    <w:p w:rsidR="00BC042E" w:rsidRDefault="000D513F">
      <w:pPr>
        <w:spacing w:after="88" w:line="259" w:lineRule="auto"/>
        <w:ind w:left="0" w:firstLine="0"/>
        <w:jc w:val="left"/>
      </w:pPr>
      <w:r>
        <w:rPr>
          <w:b/>
        </w:rPr>
        <w:t xml:space="preserve"> </w:t>
      </w:r>
    </w:p>
    <w:p w:rsidR="00BC042E" w:rsidRDefault="000D513F">
      <w:pPr>
        <w:spacing w:after="4" w:line="319" w:lineRule="auto"/>
        <w:ind w:left="-15" w:firstLine="0"/>
        <w:jc w:val="left"/>
      </w:pPr>
      <w:r>
        <w:t xml:space="preserve">Провести </w:t>
      </w:r>
      <w:r>
        <w:tab/>
        <w:t xml:space="preserve">эмульсионную </w:t>
      </w:r>
      <w:r>
        <w:tab/>
        <w:t xml:space="preserve">полимеризацию </w:t>
      </w:r>
      <w:r>
        <w:tab/>
        <w:t xml:space="preserve">стирола </w:t>
      </w:r>
      <w:r>
        <w:tab/>
        <w:t xml:space="preserve">в присутствии персульфата калия и додецилсульфата натрия, оценить изменение выхода полимера во времени.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Реактивы и материалы: </w:t>
      </w:r>
    </w:p>
    <w:p w:rsidR="00BC042E" w:rsidRDefault="000D513F">
      <w:pPr>
        <w:spacing w:after="71" w:line="259" w:lineRule="auto"/>
        <w:ind w:left="0" w:firstLine="0"/>
        <w:jc w:val="left"/>
      </w:pPr>
      <w:r>
        <w:rPr>
          <w:b/>
        </w:rPr>
        <w:t xml:space="preserve"> </w:t>
      </w:r>
    </w:p>
    <w:p w:rsidR="00BC042E" w:rsidRDefault="000D513F">
      <w:pPr>
        <w:ind w:left="19" w:right="65"/>
      </w:pPr>
      <w:r>
        <w:lastRenderedPageBreak/>
        <w:t xml:space="preserve">Стирол, персульфат калия (ПК), додецилсульфат натрия (ДСН), дистиллированная вода, силиконовое масло (ПМС-10), инертный газ. </w:t>
      </w:r>
    </w:p>
    <w:p w:rsidR="00BC042E" w:rsidRDefault="000D513F">
      <w:pPr>
        <w:spacing w:after="66" w:line="259" w:lineRule="auto"/>
        <w:ind w:left="0" w:firstLine="0"/>
        <w:jc w:val="left"/>
      </w:pPr>
      <w:r>
        <w:t xml:space="preserve"> </w:t>
      </w:r>
    </w:p>
    <w:p w:rsidR="00BC042E" w:rsidRDefault="000D513F">
      <w:pPr>
        <w:spacing w:after="71" w:line="259" w:lineRule="auto"/>
        <w:ind w:left="-5" w:right="54"/>
      </w:pPr>
      <w:r>
        <w:rPr>
          <w:b/>
        </w:rPr>
        <w:t xml:space="preserve">Оборудование и лабораторная посуда: </w:t>
      </w:r>
    </w:p>
    <w:p w:rsidR="00BC042E" w:rsidRDefault="000D513F">
      <w:pPr>
        <w:spacing w:after="71" w:line="259" w:lineRule="auto"/>
        <w:ind w:left="0" w:firstLine="0"/>
        <w:jc w:val="left"/>
      </w:pPr>
      <w:r>
        <w:rPr>
          <w:b/>
        </w:rPr>
        <w:t xml:space="preserve"> </w:t>
      </w:r>
    </w:p>
    <w:p w:rsidR="00BC042E" w:rsidRDefault="000D513F">
      <w:pPr>
        <w:ind w:left="19" w:right="65"/>
      </w:pPr>
      <w:r>
        <w:t xml:space="preserve">Трехгорлая колба объемом 100 мл, верхнеприводное перемешивающее </w:t>
      </w:r>
      <w:r>
        <w:t>устройство, магнитная мешалка с подогревом, масляная баня, мешалка магнитная малая, якоря магнитных мешалок, обратный холодильник, система дегазации, набор силиконовых трубок, лабораторные весы, химический стакан, химическая воронка, автоматическая пипетка</w:t>
      </w:r>
      <w:r>
        <w:t xml:space="preserve">, фарфоровые чашки, нагревательная плитка, стеклянная палочка.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Рецептура: </w:t>
      </w:r>
    </w:p>
    <w:p w:rsidR="00BC042E" w:rsidRDefault="000D513F">
      <w:pPr>
        <w:spacing w:line="259" w:lineRule="auto"/>
        <w:ind w:left="19" w:right="65"/>
      </w:pPr>
      <w:r>
        <w:t xml:space="preserve">Рецептура синтеза приведена в таблице 1.2.1. </w:t>
      </w:r>
    </w:p>
    <w:p w:rsidR="00BC042E" w:rsidRDefault="000D513F">
      <w:pPr>
        <w:spacing w:line="259" w:lineRule="auto"/>
        <w:ind w:left="19" w:right="65"/>
      </w:pPr>
      <w:r>
        <w:rPr>
          <w:b/>
        </w:rPr>
        <w:t>Таблица 1.2.1</w:t>
      </w:r>
      <w:r>
        <w:t xml:space="preserve"> – Рецептура проведения процесса эмульсионной полимеризации стирола в присутствии ПК и ДСН </w:t>
      </w:r>
    </w:p>
    <w:tbl>
      <w:tblPr>
        <w:tblStyle w:val="TableGrid"/>
        <w:tblW w:w="7310" w:type="dxa"/>
        <w:tblInd w:w="-110" w:type="dxa"/>
        <w:tblCellMar>
          <w:top w:w="50" w:type="dxa"/>
          <w:left w:w="115" w:type="dxa"/>
          <w:bottom w:w="0" w:type="dxa"/>
          <w:right w:w="58" w:type="dxa"/>
        </w:tblCellMar>
        <w:tblLook w:val="04A0" w:firstRow="1" w:lastRow="0" w:firstColumn="1" w:lastColumn="0" w:noHBand="0" w:noVBand="1"/>
      </w:tblPr>
      <w:tblGrid>
        <w:gridCol w:w="654"/>
        <w:gridCol w:w="2319"/>
        <w:gridCol w:w="1959"/>
        <w:gridCol w:w="1134"/>
        <w:gridCol w:w="1244"/>
      </w:tblGrid>
      <w:tr w:rsidR="00BC042E">
        <w:trPr>
          <w:trHeight w:val="836"/>
        </w:trPr>
        <w:tc>
          <w:tcPr>
            <w:tcW w:w="653"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77" w:firstLine="0"/>
              <w:jc w:val="left"/>
            </w:pPr>
            <w:r>
              <w:rPr>
                <w:b/>
              </w:rPr>
              <w:t xml:space="preserve">№ </w:t>
            </w:r>
          </w:p>
          <w:p w:rsidR="00BC042E" w:rsidRDefault="000D513F">
            <w:pPr>
              <w:spacing w:after="0" w:line="259" w:lineRule="auto"/>
              <w:ind w:left="19" w:firstLine="0"/>
              <w:jc w:val="left"/>
            </w:pPr>
            <w:r>
              <w:rPr>
                <w:b/>
              </w:rPr>
              <w:t xml:space="preserve">п/п </w:t>
            </w:r>
          </w:p>
        </w:tc>
        <w:tc>
          <w:tcPr>
            <w:tcW w:w="2319"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Компонент рецептуры</w:t>
            </w:r>
            <w:r>
              <w:rPr>
                <w:b/>
              </w:rPr>
              <w:t xml:space="preserve">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rPr>
                <w:b/>
              </w:rPr>
              <w:t xml:space="preserve">Назначение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left"/>
            </w:pPr>
            <w:r>
              <w:rPr>
                <w:b/>
              </w:rPr>
              <w:t xml:space="preserve">Масс. ч.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8" w:firstLine="0"/>
              <w:jc w:val="left"/>
            </w:pPr>
            <w:r>
              <w:rPr>
                <w:b/>
              </w:rPr>
              <w:t xml:space="preserve">Масса, г </w:t>
            </w:r>
          </w:p>
        </w:tc>
      </w:tr>
      <w:tr w:rsidR="00BC042E">
        <w:trPr>
          <w:trHeight w:val="576"/>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rPr>
                <w:b/>
              </w:rPr>
              <w:t xml:space="preserve">1 </w:t>
            </w:r>
          </w:p>
        </w:tc>
        <w:tc>
          <w:tcPr>
            <w:tcW w:w="231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rPr>
                <w:b/>
              </w:rPr>
              <w:t xml:space="preserve">2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0" w:firstLine="0"/>
              <w:jc w:val="center"/>
            </w:pPr>
            <w:r>
              <w:rPr>
                <w:b/>
              </w:rPr>
              <w:t xml:space="preserve">3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9" w:firstLine="0"/>
              <w:jc w:val="center"/>
            </w:pPr>
            <w:r>
              <w:rPr>
                <w:b/>
              </w:rPr>
              <w:t xml:space="preserve">4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rPr>
                <w:b/>
              </w:rPr>
              <w:t xml:space="preserve">5 </w:t>
            </w:r>
          </w:p>
        </w:tc>
      </w:tr>
      <w:tr w:rsidR="00BC042E">
        <w:trPr>
          <w:trHeight w:val="586"/>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t xml:space="preserve">1 </w:t>
            </w:r>
          </w:p>
        </w:tc>
        <w:tc>
          <w:tcPr>
            <w:tcW w:w="231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9" w:firstLine="0"/>
              <w:jc w:val="center"/>
            </w:pPr>
            <w:r>
              <w:t xml:space="preserve">Стирол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Мономер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9" w:firstLine="0"/>
              <w:jc w:val="center"/>
            </w:pPr>
            <w:r>
              <w:t xml:space="preserve">100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9.06 </w:t>
            </w:r>
          </w:p>
        </w:tc>
      </w:tr>
      <w:tr w:rsidR="00BC042E">
        <w:trPr>
          <w:trHeight w:val="566"/>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t xml:space="preserve">2 </w:t>
            </w:r>
          </w:p>
        </w:tc>
        <w:tc>
          <w:tcPr>
            <w:tcW w:w="231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8" w:firstLine="0"/>
              <w:jc w:val="left"/>
            </w:pPr>
            <w:r>
              <w:t xml:space="preserve">Персульфат калия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Инициатор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9" w:firstLine="0"/>
              <w:jc w:val="center"/>
            </w:pPr>
            <w:r>
              <w:t xml:space="preserve">2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0.18 </w:t>
            </w:r>
          </w:p>
        </w:tc>
      </w:tr>
      <w:tr w:rsidR="00BC042E">
        <w:trPr>
          <w:trHeight w:val="836"/>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lastRenderedPageBreak/>
              <w:t xml:space="preserve">3 </w:t>
            </w:r>
          </w:p>
        </w:tc>
        <w:tc>
          <w:tcPr>
            <w:tcW w:w="2319"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Додецилсульфат натрия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Эмульгатор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9" w:firstLine="0"/>
              <w:jc w:val="center"/>
            </w:pPr>
            <w:r>
              <w:t xml:space="preserve">5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0.45 </w:t>
            </w:r>
          </w:p>
        </w:tc>
      </w:tr>
      <w:tr w:rsidR="00BC042E">
        <w:trPr>
          <w:trHeight w:val="835"/>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t xml:space="preserve">4 </w:t>
            </w:r>
          </w:p>
        </w:tc>
        <w:tc>
          <w:tcPr>
            <w:tcW w:w="231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Вода </w:t>
            </w:r>
          </w:p>
        </w:tc>
        <w:tc>
          <w:tcPr>
            <w:tcW w:w="1959"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9" w:firstLine="0"/>
              <w:jc w:val="center"/>
            </w:pPr>
            <w:r>
              <w:t xml:space="preserve">600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54.4 </w:t>
            </w:r>
          </w:p>
        </w:tc>
      </w:tr>
    </w:tbl>
    <w:p w:rsidR="00BC042E" w:rsidRDefault="000D513F">
      <w:pPr>
        <w:spacing w:after="74" w:line="259" w:lineRule="auto"/>
        <w:ind w:left="0" w:firstLine="0"/>
        <w:jc w:val="left"/>
      </w:pPr>
      <w:r>
        <w:rPr>
          <w:rFonts w:ascii="Times New Roman" w:eastAsia="Times New Roman" w:hAnsi="Times New Roman" w:cs="Times New Roman"/>
        </w:rPr>
        <w:t xml:space="preserve"> </w:t>
      </w:r>
    </w:p>
    <w:p w:rsidR="00BC042E" w:rsidRDefault="000D513F">
      <w:pPr>
        <w:pStyle w:val="2"/>
        <w:ind w:left="-5" w:right="54"/>
      </w:pPr>
      <w:r>
        <w:t xml:space="preserve">Методика работы  1) Монтаж реакционной </w:t>
      </w:r>
      <w:r>
        <w:t xml:space="preserve">колбы </w:t>
      </w:r>
    </w:p>
    <w:p w:rsidR="00BC042E" w:rsidRDefault="000D513F">
      <w:pPr>
        <w:ind w:left="9" w:right="65" w:firstLine="711"/>
      </w:pPr>
      <w:r>
        <w:t>Для проведения ЭП стирола в присутствии ПК используют стеклянную трехгорлую колбу объемом 100 мл. Для нагрева колбу погружают в баню с силиконовым маслом. Для поддержания постоянной температуры бани используют магнитную мешалку с подогревом, снабжен</w:t>
      </w:r>
      <w:r>
        <w:t xml:space="preserve">ную термопарой с контролем температуры. Колбу подключают к системе дегазации. Элементы установки полимеризации приведены на рисунке 1.2.1 [14].  </w:t>
      </w:r>
    </w:p>
    <w:p w:rsidR="00BC042E" w:rsidRDefault="000D513F">
      <w:pPr>
        <w:spacing w:after="7" w:line="259" w:lineRule="auto"/>
        <w:ind w:left="0" w:right="484" w:firstLine="0"/>
        <w:jc w:val="right"/>
      </w:pPr>
      <w:r>
        <w:rPr>
          <w:noProof/>
        </w:rPr>
        <w:lastRenderedPageBreak/>
        <w:drawing>
          <wp:inline distT="0" distB="0" distL="0" distR="0">
            <wp:extent cx="3890010" cy="3809746"/>
            <wp:effectExtent l="0" t="0" r="0" b="0"/>
            <wp:docPr id="2694" name="Picture 2694"/>
            <wp:cNvGraphicFramePr/>
            <a:graphic xmlns:a="http://schemas.openxmlformats.org/drawingml/2006/main">
              <a:graphicData uri="http://schemas.openxmlformats.org/drawingml/2006/picture">
                <pic:pic xmlns:pic="http://schemas.openxmlformats.org/drawingml/2006/picture">
                  <pic:nvPicPr>
                    <pic:cNvPr id="2694" name="Picture 2694"/>
                    <pic:cNvPicPr/>
                  </pic:nvPicPr>
                  <pic:blipFill>
                    <a:blip r:embed="rId61"/>
                    <a:stretch>
                      <a:fillRect/>
                    </a:stretch>
                  </pic:blipFill>
                  <pic:spPr>
                    <a:xfrm>
                      <a:off x="0" y="0"/>
                      <a:ext cx="3890010" cy="3809746"/>
                    </a:xfrm>
                    <a:prstGeom prst="rect">
                      <a:avLst/>
                    </a:prstGeom>
                  </pic:spPr>
                </pic:pic>
              </a:graphicData>
            </a:graphic>
          </wp:inline>
        </w:drawing>
      </w:r>
      <w:r>
        <w:rPr>
          <w:rFonts w:ascii="Times New Roman" w:eastAsia="Times New Roman" w:hAnsi="Times New Roman" w:cs="Times New Roman"/>
        </w:rPr>
        <w:t xml:space="preserve"> </w:t>
      </w:r>
    </w:p>
    <w:p w:rsidR="00BC042E" w:rsidRDefault="000D513F">
      <w:pPr>
        <w:ind w:left="19" w:right="65"/>
      </w:pPr>
      <w:r>
        <w:rPr>
          <w:b/>
        </w:rPr>
        <w:t xml:space="preserve">Рисунок 1.2.1 </w:t>
      </w:r>
      <w:r>
        <w:t>– Элементы установки полимеризации: 1 – трехгорлая колба, 2 – газоплотная втулка, 3 - обратны</w:t>
      </w:r>
      <w:r>
        <w:t xml:space="preserve">й холодильник, 4 - верхнеприводное перемешивающее </w:t>
      </w:r>
    </w:p>
    <w:p w:rsidR="00BC042E" w:rsidRDefault="000D513F">
      <w:pPr>
        <w:spacing w:after="72" w:line="259" w:lineRule="auto"/>
        <w:ind w:left="19" w:right="65"/>
      </w:pPr>
      <w:r>
        <w:t xml:space="preserve">устройство, 5 – мешалка лопастного типа [14] </w:t>
      </w:r>
    </w:p>
    <w:p w:rsidR="00BC042E" w:rsidRDefault="000D513F">
      <w:pPr>
        <w:spacing w:after="71" w:line="259" w:lineRule="auto"/>
        <w:ind w:left="0" w:firstLine="0"/>
        <w:jc w:val="left"/>
      </w:pPr>
      <w:r>
        <w:t xml:space="preserve"> </w:t>
      </w:r>
    </w:p>
    <w:p w:rsidR="00BC042E" w:rsidRDefault="000D513F">
      <w:pPr>
        <w:ind w:left="9" w:right="65" w:firstLine="711"/>
      </w:pPr>
      <w:r>
        <w:t>Монтаж реакторной установки осуществляют в следующей последовательности: трехгорлую колбу закрепляют в лапке на штативе, помещают внутрь колбы через ее широкое горло мешалку на валу и разводят лопасти мешалки вращательными движениями. После этого в широкое</w:t>
      </w:r>
      <w:r>
        <w:t xml:space="preserve"> горло колбы монтируют газоплотную втулку, пропуская через нее вал мешалки. При необходимости для обеспечения герметичности </w:t>
      </w:r>
      <w:r>
        <w:lastRenderedPageBreak/>
        <w:t>на вал наматывают тефлоновую фум-ленту. Через боковые горла колбу соединяют с линией подачи инертного газа и обратным холодильником.</w:t>
      </w:r>
      <w:r>
        <w:t xml:space="preserve"> </w:t>
      </w:r>
    </w:p>
    <w:p w:rsidR="00BC042E" w:rsidRDefault="000D513F">
      <w:pPr>
        <w:spacing w:after="66" w:line="259" w:lineRule="auto"/>
        <w:ind w:left="0" w:firstLine="0"/>
        <w:jc w:val="left"/>
      </w:pPr>
      <w:r>
        <w:t xml:space="preserve"> </w:t>
      </w:r>
    </w:p>
    <w:p w:rsidR="00BC042E" w:rsidRDefault="000D513F">
      <w:pPr>
        <w:pStyle w:val="2"/>
        <w:ind w:left="-5" w:right="54"/>
      </w:pPr>
      <w:r>
        <w:t xml:space="preserve">2) Приготовление реакционной смеси </w:t>
      </w:r>
      <w:r>
        <w:rPr>
          <w:b w:val="0"/>
        </w:rPr>
        <w:t xml:space="preserve"> </w:t>
      </w:r>
    </w:p>
    <w:p w:rsidR="00BC042E" w:rsidRDefault="000D513F">
      <w:pPr>
        <w:ind w:left="9" w:right="65" w:firstLine="706"/>
      </w:pPr>
      <w:r>
        <w:t>Реакционную смесь готовят в химическом стакане объемом 100 мл. Для этого стакан ставят на весы, тарируют и взвешивают последовательно 0.18 г ПК и 0.45 г ДСН. Затем весы снова тарируют и добавляют в стакан 54.4 г вод</w:t>
      </w:r>
      <w:r>
        <w:t xml:space="preserve">ы. Далее стакан с отмеренными количествами ПК, ДСН и воды снимают с весов, помещают в него магнитный мешальник и ставят стакан на магнитную мешалку для перемешивания системы. </w:t>
      </w:r>
    </w:p>
    <w:p w:rsidR="00BC042E" w:rsidRDefault="000D513F">
      <w:pPr>
        <w:spacing w:after="71" w:line="259" w:lineRule="auto"/>
        <w:ind w:left="19" w:right="65"/>
      </w:pPr>
      <w:r>
        <w:t xml:space="preserve">Систему перемешивают до гомогенного состояния.  </w:t>
      </w:r>
    </w:p>
    <w:p w:rsidR="00BC042E" w:rsidRDefault="000D513F">
      <w:pPr>
        <w:spacing w:after="71" w:line="259" w:lineRule="auto"/>
        <w:ind w:left="0" w:firstLine="0"/>
        <w:jc w:val="left"/>
      </w:pPr>
      <w:r>
        <w:rPr>
          <w:b/>
        </w:rPr>
        <w:t xml:space="preserve"> </w:t>
      </w:r>
    </w:p>
    <w:p w:rsidR="00BC042E" w:rsidRDefault="000D513F">
      <w:pPr>
        <w:pStyle w:val="2"/>
        <w:ind w:left="-5" w:right="54"/>
      </w:pPr>
      <w:r>
        <w:t>3) Запуск и загрузка реакцион</w:t>
      </w:r>
      <w:r>
        <w:t>ной колбы</w:t>
      </w:r>
      <w:r>
        <w:rPr>
          <w:b w:val="0"/>
        </w:rPr>
        <w:t xml:space="preserve"> </w:t>
      </w:r>
    </w:p>
    <w:p w:rsidR="00BC042E" w:rsidRDefault="000D513F">
      <w:pPr>
        <w:ind w:left="9" w:right="65" w:firstLine="711"/>
      </w:pPr>
      <w:r>
        <w:t>Включают питание магнитной мешалки с подогревом, на термопаре устанавливают значение температуры, равное 70 °С, а на мешалке – от 110 до 150 °С в зависимости от необходимой скорости нагрева. Для равномерного нагрева теплоносителя в баню помещают</w:t>
      </w:r>
      <w:r>
        <w:t xml:space="preserve"> магнитный мешальник и включают перемешивание. Продувают пустую колбу инертным газом в течение 2 минут.  </w:t>
      </w:r>
    </w:p>
    <w:p w:rsidR="00BC042E" w:rsidRDefault="000D513F">
      <w:pPr>
        <w:ind w:left="9" w:right="65" w:firstLine="711"/>
      </w:pPr>
      <w:r>
        <w:t>Далее, используя химическую воронку, полученный раствор эмульгатора и инициатора в воде переносят из химического стакана в колбу через свободное от хо</w:t>
      </w:r>
      <w:r>
        <w:t xml:space="preserve">лодильника горло, затем с помощью автоматической пипетки вводят 9.06 г </w:t>
      </w:r>
      <w:r>
        <w:lastRenderedPageBreak/>
        <w:t>стирола (для точного введения необходимого количества вещества автоматической пипеткой предварительно рассчитывают его объем, используя значение плотности (ρ = 0.906 г/мл)). Продувают к</w:t>
      </w:r>
      <w:r>
        <w:t xml:space="preserve">олбу с полимеризационной смесью инертным газом в течение 10 минут и отмечают время начала полимеризации. Полимеризацию ведут при 70 °С и скорости перемешивания содержимого колбы 200 об/мин. Контроль температуры в колбе осуществляют с помощью термопары. </w:t>
      </w:r>
    </w:p>
    <w:p w:rsidR="00BC042E" w:rsidRDefault="000D513F">
      <w:pPr>
        <w:spacing w:after="72" w:line="259" w:lineRule="auto"/>
        <w:ind w:left="0" w:firstLine="0"/>
        <w:jc w:val="left"/>
      </w:pPr>
      <w:r>
        <w:rPr>
          <w:b/>
        </w:rPr>
        <w:t xml:space="preserve"> </w:t>
      </w:r>
    </w:p>
    <w:p w:rsidR="00BC042E" w:rsidRDefault="000D513F">
      <w:pPr>
        <w:pStyle w:val="2"/>
        <w:ind w:left="-5" w:right="54"/>
      </w:pPr>
      <w:r>
        <w:t xml:space="preserve">4) Определение зависимости конверсии мономера от времени процесса полимеризации гравиметрическим методом  </w:t>
      </w:r>
    </w:p>
    <w:p w:rsidR="00BC042E" w:rsidRDefault="000D513F">
      <w:pPr>
        <w:ind w:left="9" w:right="65" w:firstLine="711"/>
      </w:pPr>
      <w:r>
        <w:t>Гравиметрический метод определения выхода полимера в ЭП основан на выделении полимера из реакционной среды путем удаления из полимеризационной систем</w:t>
      </w:r>
      <w:r>
        <w:t xml:space="preserve">ы воды и мономера с помощью нагрева [14].  </w:t>
      </w:r>
    </w:p>
    <w:p w:rsidR="00BC042E" w:rsidRDefault="000D513F">
      <w:pPr>
        <w:ind w:left="9" w:right="65" w:firstLine="711"/>
      </w:pPr>
      <w:r>
        <w:t>Для этого в чистую, предварительно взвешенную с точностью до 0.1 мг, фарфоровую чашку помещают около 500 мкл полимерной суспензии и 0.2 мкл раствора гидрохинона в воде с концентрацией 5 % масс., размешивают смесь</w:t>
      </w:r>
      <w:r>
        <w:t xml:space="preserve"> стеклянной палочкой, снова взвешивают и определяют точный вес навески полимерной суспензии. Далее чашку помещают на нагревательную плитку, выпаривают жидкость досуха при температуре от 100 до 110 °С и снова взвешивают. Массовую долю полимера (сухой остато</w:t>
      </w:r>
      <w:r>
        <w:t xml:space="preserve">к) в массовых процентах по отношению к взятому количеству полимерной суспензии вычисляют по следующей формуле (1.2.1) </w:t>
      </w:r>
    </w:p>
    <w:p w:rsidR="00BC042E" w:rsidRDefault="000D513F">
      <w:pPr>
        <w:spacing w:after="54" w:line="259" w:lineRule="auto"/>
        <w:ind w:left="711" w:firstLine="0"/>
        <w:jc w:val="left"/>
      </w:pPr>
      <w:r>
        <w:lastRenderedPageBreak/>
        <w:t xml:space="preserve"> </w:t>
      </w:r>
    </w:p>
    <w:p w:rsidR="00BC042E" w:rsidRDefault="000D513F">
      <w:pPr>
        <w:tabs>
          <w:tab w:val="center" w:pos="4012"/>
          <w:tab w:val="right" w:pos="7157"/>
        </w:tabs>
        <w:spacing w:after="0" w:line="259" w:lineRule="auto"/>
        <w:ind w:left="0" w:firstLine="0"/>
        <w:jc w:val="left"/>
      </w:pPr>
      <w:r>
        <w:rPr>
          <w:sz w:val="22"/>
        </w:rPr>
        <w:tab/>
      </w:r>
      <w:r>
        <w:rPr>
          <w:noProof/>
        </w:rPr>
        <w:drawing>
          <wp:inline distT="0" distB="0" distL="0" distR="0">
            <wp:extent cx="2286000" cy="304800"/>
            <wp:effectExtent l="0" t="0" r="0" b="0"/>
            <wp:docPr id="114119" name="Picture 114119"/>
            <wp:cNvGraphicFramePr/>
            <a:graphic xmlns:a="http://schemas.openxmlformats.org/drawingml/2006/main">
              <a:graphicData uri="http://schemas.openxmlformats.org/drawingml/2006/picture">
                <pic:pic xmlns:pic="http://schemas.openxmlformats.org/drawingml/2006/picture">
                  <pic:nvPicPr>
                    <pic:cNvPr id="114119" name="Picture 114119"/>
                    <pic:cNvPicPr/>
                  </pic:nvPicPr>
                  <pic:blipFill>
                    <a:blip r:embed="rId62"/>
                    <a:stretch>
                      <a:fillRect/>
                    </a:stretch>
                  </pic:blipFill>
                  <pic:spPr>
                    <a:xfrm>
                      <a:off x="0" y="0"/>
                      <a:ext cx="2286000" cy="304800"/>
                    </a:xfrm>
                    <a:prstGeom prst="rect">
                      <a:avLst/>
                    </a:prstGeom>
                  </pic:spPr>
                </pic:pic>
              </a:graphicData>
            </a:graphic>
          </wp:inline>
        </w:drawing>
      </w:r>
      <w:r>
        <w:t xml:space="preserve">                            </w:t>
      </w:r>
      <w:r>
        <w:tab/>
        <w:t xml:space="preserve"> (1.2.1) </w:t>
      </w:r>
    </w:p>
    <w:p w:rsidR="00BC042E" w:rsidRDefault="000D513F">
      <w:pPr>
        <w:spacing w:after="120" w:line="259" w:lineRule="auto"/>
        <w:ind w:left="2243" w:firstLine="0"/>
        <w:jc w:val="left"/>
      </w:pPr>
      <w:r>
        <w:rPr>
          <w:noProof/>
        </w:rPr>
        <w:drawing>
          <wp:inline distT="0" distB="0" distL="0" distR="0">
            <wp:extent cx="1539240" cy="173736"/>
            <wp:effectExtent l="0" t="0" r="0" b="0"/>
            <wp:docPr id="114120" name="Picture 114120"/>
            <wp:cNvGraphicFramePr/>
            <a:graphic xmlns:a="http://schemas.openxmlformats.org/drawingml/2006/main">
              <a:graphicData uri="http://schemas.openxmlformats.org/drawingml/2006/picture">
                <pic:pic xmlns:pic="http://schemas.openxmlformats.org/drawingml/2006/picture">
                  <pic:nvPicPr>
                    <pic:cNvPr id="114120" name="Picture 114120"/>
                    <pic:cNvPicPr/>
                  </pic:nvPicPr>
                  <pic:blipFill>
                    <a:blip r:embed="rId63"/>
                    <a:stretch>
                      <a:fillRect/>
                    </a:stretch>
                  </pic:blipFill>
                  <pic:spPr>
                    <a:xfrm>
                      <a:off x="0" y="0"/>
                      <a:ext cx="1539240" cy="173736"/>
                    </a:xfrm>
                    <a:prstGeom prst="rect">
                      <a:avLst/>
                    </a:prstGeom>
                  </pic:spPr>
                </pic:pic>
              </a:graphicData>
            </a:graphic>
          </wp:inline>
        </w:drawing>
      </w:r>
    </w:p>
    <w:p w:rsidR="00BC042E" w:rsidRDefault="000D513F">
      <w:pPr>
        <w:spacing w:after="86" w:line="259" w:lineRule="auto"/>
        <w:ind w:left="711" w:firstLine="0"/>
        <w:jc w:val="left"/>
      </w:pPr>
      <w:r>
        <w:t xml:space="preserve"> </w:t>
      </w:r>
    </w:p>
    <w:p w:rsidR="00BC042E" w:rsidRDefault="000D513F">
      <w:pPr>
        <w:ind w:left="19" w:right="65"/>
      </w:pPr>
      <w:r>
        <w:t>где М</w:t>
      </w:r>
      <w:r>
        <w:rPr>
          <w:vertAlign w:val="subscript"/>
        </w:rPr>
        <w:t>пуст</w:t>
      </w:r>
      <w:r>
        <w:t xml:space="preserve"> – масса пустой чашечки, М</w:t>
      </w:r>
      <w:r>
        <w:rPr>
          <w:vertAlign w:val="subscript"/>
        </w:rPr>
        <w:t>чс</w:t>
      </w:r>
      <w:r>
        <w:t xml:space="preserve"> – масса чашечки с суспензией и М</w:t>
      </w:r>
      <w:r>
        <w:rPr>
          <w:vertAlign w:val="subscript"/>
        </w:rPr>
        <w:t xml:space="preserve">чв </w:t>
      </w:r>
      <w:r>
        <w:t xml:space="preserve">- </w:t>
      </w:r>
      <w:r>
        <w:t>масса чашечки с суспензией после выпаривания, М</w:t>
      </w:r>
      <w:r>
        <w:rPr>
          <w:vertAlign w:val="subscript"/>
        </w:rPr>
        <w:t>инг</w:t>
      </w:r>
      <w:r>
        <w:t xml:space="preserve"> - масса ингибитора и М</w:t>
      </w:r>
      <w:r>
        <w:rPr>
          <w:vertAlign w:val="subscript"/>
        </w:rPr>
        <w:t xml:space="preserve">р-р.инг </w:t>
      </w:r>
      <w:r>
        <w:t xml:space="preserve">- масса раствора ингибитора. </w:t>
      </w:r>
    </w:p>
    <w:p w:rsidR="00BC042E" w:rsidRDefault="000D513F">
      <w:pPr>
        <w:ind w:left="9" w:right="65" w:firstLine="711"/>
      </w:pPr>
      <w:r>
        <w:t xml:space="preserve">Отбор проб осуществляют каждые 15 минут. Результаты записывают в таблицу 1.2.2. </w:t>
      </w:r>
    </w:p>
    <w:p w:rsidR="00BC042E" w:rsidRDefault="000D513F">
      <w:pPr>
        <w:spacing w:after="71" w:line="259" w:lineRule="auto"/>
        <w:ind w:left="0" w:firstLine="0"/>
        <w:jc w:val="left"/>
      </w:pPr>
      <w:r>
        <w:t xml:space="preserve"> </w:t>
      </w:r>
    </w:p>
    <w:p w:rsidR="00BC042E" w:rsidRDefault="000D513F">
      <w:pPr>
        <w:spacing w:line="259" w:lineRule="auto"/>
        <w:ind w:left="19" w:right="65"/>
      </w:pPr>
      <w:r>
        <w:rPr>
          <w:b/>
        </w:rPr>
        <w:t>Таблица 1.2.2</w:t>
      </w:r>
      <w:r>
        <w:t xml:space="preserve"> – Форма записи результатов </w:t>
      </w:r>
    </w:p>
    <w:tbl>
      <w:tblPr>
        <w:tblStyle w:val="TableGrid"/>
        <w:tblW w:w="7199" w:type="dxa"/>
        <w:tblInd w:w="0" w:type="dxa"/>
        <w:tblCellMar>
          <w:top w:w="50" w:type="dxa"/>
          <w:left w:w="125" w:type="dxa"/>
          <w:bottom w:w="0" w:type="dxa"/>
          <w:right w:w="71" w:type="dxa"/>
        </w:tblCellMar>
        <w:tblLook w:val="04A0" w:firstRow="1" w:lastRow="0" w:firstColumn="1" w:lastColumn="0" w:noHBand="0" w:noVBand="1"/>
      </w:tblPr>
      <w:tblGrid>
        <w:gridCol w:w="652"/>
        <w:gridCol w:w="1196"/>
        <w:gridCol w:w="1009"/>
        <w:gridCol w:w="927"/>
        <w:gridCol w:w="927"/>
        <w:gridCol w:w="788"/>
        <w:gridCol w:w="1700"/>
      </w:tblGrid>
      <w:tr w:rsidR="00BC042E">
        <w:trPr>
          <w:trHeight w:val="836"/>
        </w:trPr>
        <w:tc>
          <w:tcPr>
            <w:tcW w:w="653"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63" w:firstLine="0"/>
              <w:jc w:val="left"/>
            </w:pPr>
            <w:r>
              <w:rPr>
                <w:b/>
              </w:rPr>
              <w:t xml:space="preserve">№ </w:t>
            </w:r>
          </w:p>
          <w:p w:rsidR="00BC042E" w:rsidRDefault="000D513F">
            <w:pPr>
              <w:spacing w:after="0" w:line="259" w:lineRule="auto"/>
              <w:ind w:left="5" w:firstLine="0"/>
              <w:jc w:val="left"/>
            </w:pPr>
            <w:r>
              <w:rPr>
                <w:b/>
              </w:rPr>
              <w:t xml:space="preserve">п/п </w:t>
            </w:r>
          </w:p>
        </w:tc>
        <w:tc>
          <w:tcPr>
            <w:tcW w:w="1196"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Время, мин </w:t>
            </w:r>
          </w:p>
        </w:tc>
        <w:tc>
          <w:tcPr>
            <w:tcW w:w="100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left"/>
            </w:pPr>
            <w:r>
              <w:rPr>
                <w:b/>
              </w:rPr>
              <w:t>М</w:t>
            </w:r>
            <w:r>
              <w:rPr>
                <w:b/>
                <w:vertAlign w:val="subscript"/>
              </w:rPr>
              <w:t>пуст</w:t>
            </w:r>
            <w:r>
              <w:rPr>
                <w:b/>
              </w:rPr>
              <w:t xml:space="preserve">, г </w:t>
            </w:r>
          </w:p>
        </w:tc>
        <w:tc>
          <w:tcPr>
            <w:tcW w:w="9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38" w:firstLine="0"/>
              <w:jc w:val="left"/>
            </w:pPr>
            <w:r>
              <w:rPr>
                <w:b/>
              </w:rPr>
              <w:t>М</w:t>
            </w:r>
            <w:r>
              <w:rPr>
                <w:b/>
                <w:vertAlign w:val="subscript"/>
              </w:rPr>
              <w:t>чс</w:t>
            </w:r>
            <w:r>
              <w:rPr>
                <w:b/>
              </w:rPr>
              <w:t xml:space="preserve">, г </w:t>
            </w:r>
          </w:p>
        </w:tc>
        <w:tc>
          <w:tcPr>
            <w:tcW w:w="9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29" w:firstLine="0"/>
              <w:jc w:val="left"/>
            </w:pPr>
            <w:r>
              <w:rPr>
                <w:b/>
              </w:rPr>
              <w:t>М</w:t>
            </w:r>
            <w:r>
              <w:rPr>
                <w:b/>
                <w:vertAlign w:val="subscript"/>
              </w:rPr>
              <w:t>чв</w:t>
            </w:r>
            <w:r>
              <w:rPr>
                <w:b/>
              </w:rPr>
              <w:t xml:space="preserve">, г </w:t>
            </w:r>
          </w:p>
        </w:tc>
        <w:tc>
          <w:tcPr>
            <w:tcW w:w="78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38" w:firstLine="0"/>
              <w:jc w:val="left"/>
            </w:pPr>
            <w:r>
              <w:rPr>
                <w:b/>
              </w:rPr>
              <w:t xml:space="preserve">Х, % </w:t>
            </w:r>
          </w:p>
        </w:tc>
        <w:tc>
          <w:tcPr>
            <w:tcW w:w="1700"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86" w:firstLine="0"/>
              <w:jc w:val="left"/>
            </w:pPr>
            <w:r>
              <w:rPr>
                <w:b/>
              </w:rPr>
              <w:t xml:space="preserve">Конверсия, </w:t>
            </w:r>
          </w:p>
          <w:p w:rsidR="00BC042E" w:rsidRDefault="000D513F">
            <w:pPr>
              <w:spacing w:after="0" w:line="259" w:lineRule="auto"/>
              <w:ind w:left="0" w:right="57" w:firstLine="0"/>
              <w:jc w:val="center"/>
            </w:pPr>
            <w:r>
              <w:rPr>
                <w:b/>
              </w:rPr>
              <w:t xml:space="preserve">% </w:t>
            </w:r>
          </w:p>
        </w:tc>
      </w:tr>
      <w:tr w:rsidR="00BC042E">
        <w:trPr>
          <w:trHeight w:val="422"/>
        </w:trPr>
        <w:tc>
          <w:tcPr>
            <w:tcW w:w="65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6" w:firstLine="0"/>
              <w:jc w:val="center"/>
            </w:pPr>
            <w:r>
              <w:rPr>
                <w:b/>
              </w:rPr>
              <w:t xml:space="preserve">1 </w:t>
            </w:r>
          </w:p>
        </w:tc>
        <w:tc>
          <w:tcPr>
            <w:tcW w:w="1196"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2" w:firstLine="0"/>
              <w:jc w:val="center"/>
            </w:pPr>
            <w:r>
              <w:rPr>
                <w:b/>
              </w:rPr>
              <w:t xml:space="preserve">2 </w:t>
            </w:r>
          </w:p>
        </w:tc>
        <w:tc>
          <w:tcPr>
            <w:tcW w:w="1009"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6" w:firstLine="0"/>
              <w:jc w:val="center"/>
            </w:pPr>
            <w:r>
              <w:rPr>
                <w:b/>
              </w:rPr>
              <w:t xml:space="preserve">3 </w:t>
            </w:r>
          </w:p>
        </w:tc>
        <w:tc>
          <w:tcPr>
            <w:tcW w:w="92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2" w:firstLine="0"/>
              <w:jc w:val="center"/>
            </w:pPr>
            <w:r>
              <w:rPr>
                <w:b/>
              </w:rPr>
              <w:t xml:space="preserve">4 </w:t>
            </w:r>
          </w:p>
        </w:tc>
        <w:tc>
          <w:tcPr>
            <w:tcW w:w="92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2" w:firstLine="0"/>
              <w:jc w:val="center"/>
            </w:pPr>
            <w:r>
              <w:rPr>
                <w:b/>
              </w:rPr>
              <w:t xml:space="preserve">5 </w:t>
            </w:r>
          </w:p>
        </w:tc>
        <w:tc>
          <w:tcPr>
            <w:tcW w:w="788"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47" w:firstLine="0"/>
              <w:jc w:val="center"/>
            </w:pPr>
            <w:r>
              <w:rPr>
                <w:b/>
              </w:rPr>
              <w:t xml:space="preserve">6 </w:t>
            </w:r>
          </w:p>
        </w:tc>
        <w:tc>
          <w:tcPr>
            <w:tcW w:w="170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7" w:firstLine="0"/>
              <w:jc w:val="center"/>
            </w:pPr>
            <w:r>
              <w:rPr>
                <w:b/>
              </w:rPr>
              <w:t xml:space="preserve">7 </w:t>
            </w:r>
          </w:p>
        </w:tc>
      </w:tr>
      <w:tr w:rsidR="00BC042E">
        <w:trPr>
          <w:trHeight w:val="423"/>
        </w:trPr>
        <w:tc>
          <w:tcPr>
            <w:tcW w:w="65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4" w:firstLine="0"/>
              <w:jc w:val="center"/>
            </w:pPr>
            <w:r>
              <w:t xml:space="preserve"> </w:t>
            </w:r>
          </w:p>
        </w:tc>
        <w:tc>
          <w:tcPr>
            <w:tcW w:w="1196"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 </w:t>
            </w:r>
          </w:p>
        </w:tc>
        <w:tc>
          <w:tcPr>
            <w:tcW w:w="1009"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5" w:firstLine="0"/>
              <w:jc w:val="center"/>
            </w:pPr>
            <w:r>
              <w:t xml:space="preserve"> </w:t>
            </w:r>
          </w:p>
        </w:tc>
        <w:tc>
          <w:tcPr>
            <w:tcW w:w="92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 </w:t>
            </w:r>
          </w:p>
        </w:tc>
        <w:tc>
          <w:tcPr>
            <w:tcW w:w="92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 </w:t>
            </w:r>
          </w:p>
        </w:tc>
        <w:tc>
          <w:tcPr>
            <w:tcW w:w="788"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5" w:firstLine="0"/>
              <w:jc w:val="center"/>
            </w:pPr>
            <w:r>
              <w:t xml:space="preserve"> </w:t>
            </w:r>
          </w:p>
        </w:tc>
        <w:tc>
          <w:tcPr>
            <w:tcW w:w="170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 w:firstLine="0"/>
              <w:jc w:val="center"/>
            </w:pPr>
            <w:r>
              <w:t xml:space="preserve"> </w:t>
            </w:r>
          </w:p>
        </w:tc>
      </w:tr>
    </w:tbl>
    <w:p w:rsidR="00BC042E" w:rsidRDefault="000D513F">
      <w:pPr>
        <w:spacing w:after="71" w:line="259" w:lineRule="auto"/>
        <w:ind w:left="0" w:firstLine="0"/>
        <w:jc w:val="left"/>
      </w:pPr>
      <w:r>
        <w:rPr>
          <w:b/>
        </w:rPr>
        <w:t xml:space="preserve"> </w:t>
      </w:r>
    </w:p>
    <w:p w:rsidR="00BC042E" w:rsidRDefault="000D513F">
      <w:pPr>
        <w:pStyle w:val="2"/>
        <w:ind w:left="-5" w:right="54"/>
      </w:pPr>
      <w:r>
        <w:t xml:space="preserve">5) Обработка результатов </w:t>
      </w:r>
      <w:r>
        <w:rPr>
          <w:b w:val="0"/>
        </w:rPr>
        <w:t xml:space="preserve"> </w:t>
      </w:r>
    </w:p>
    <w:p w:rsidR="00BC042E" w:rsidRDefault="000D513F">
      <w:pPr>
        <w:ind w:left="9" w:right="65" w:firstLine="711"/>
      </w:pPr>
      <w:r>
        <w:t xml:space="preserve">На основании данных из таблицы 1.2.2 и рецептуры полимеризации рассчитывают теоретически возможный сухой остаток при 0 и 100 % конверсии. </w:t>
      </w:r>
      <w:r>
        <w:t>Сухой остаток при 0 % конверсии (Х</w:t>
      </w:r>
      <w:r>
        <w:rPr>
          <w:vertAlign w:val="subscript"/>
        </w:rPr>
        <w:t>0%</w:t>
      </w:r>
      <w:r>
        <w:t>) не содержит полимера, при 100 % конверсии (Х</w:t>
      </w:r>
      <w:r>
        <w:rPr>
          <w:vertAlign w:val="subscript"/>
        </w:rPr>
        <w:t>100%</w:t>
      </w:r>
      <w:r>
        <w:t>) масса полученного полимера равна массе затраченного мономера. Значения (Х</w:t>
      </w:r>
      <w:r>
        <w:rPr>
          <w:vertAlign w:val="subscript"/>
        </w:rPr>
        <w:t>0%</w:t>
      </w:r>
      <w:r>
        <w:t>) и (Х</w:t>
      </w:r>
      <w:r>
        <w:rPr>
          <w:vertAlign w:val="subscript"/>
        </w:rPr>
        <w:t>100%</w:t>
      </w:r>
      <w:r>
        <w:t xml:space="preserve">) рассчитывают по формулам </w:t>
      </w:r>
    </w:p>
    <w:p w:rsidR="00BC042E" w:rsidRDefault="000D513F">
      <w:pPr>
        <w:spacing w:line="259" w:lineRule="auto"/>
        <w:ind w:left="19" w:right="65"/>
      </w:pPr>
      <w:r>
        <w:t xml:space="preserve">(1.2.2) и (1.2.3). </w:t>
      </w:r>
    </w:p>
    <w:p w:rsidR="00BC042E" w:rsidRDefault="000D513F">
      <w:pPr>
        <w:spacing w:after="0" w:line="259" w:lineRule="auto"/>
        <w:ind w:left="0" w:right="41" w:firstLine="0"/>
        <w:jc w:val="center"/>
      </w:pPr>
      <w:r>
        <w:rPr>
          <w:noProof/>
        </w:rPr>
        <w:lastRenderedPageBreak/>
        <w:drawing>
          <wp:inline distT="0" distB="0" distL="0" distR="0">
            <wp:extent cx="2164080" cy="414528"/>
            <wp:effectExtent l="0" t="0" r="0" b="0"/>
            <wp:docPr id="114121" name="Picture 114121"/>
            <wp:cNvGraphicFramePr/>
            <a:graphic xmlns:a="http://schemas.openxmlformats.org/drawingml/2006/main">
              <a:graphicData uri="http://schemas.openxmlformats.org/drawingml/2006/picture">
                <pic:pic xmlns:pic="http://schemas.openxmlformats.org/drawingml/2006/picture">
                  <pic:nvPicPr>
                    <pic:cNvPr id="114121" name="Picture 114121"/>
                    <pic:cNvPicPr/>
                  </pic:nvPicPr>
                  <pic:blipFill>
                    <a:blip r:embed="rId64"/>
                    <a:stretch>
                      <a:fillRect/>
                    </a:stretch>
                  </pic:blipFill>
                  <pic:spPr>
                    <a:xfrm>
                      <a:off x="0" y="0"/>
                      <a:ext cx="2164080" cy="414528"/>
                    </a:xfrm>
                    <a:prstGeom prst="rect">
                      <a:avLst/>
                    </a:prstGeom>
                  </pic:spPr>
                </pic:pic>
              </a:graphicData>
            </a:graphic>
          </wp:inline>
        </w:drawing>
      </w:r>
      <w:r>
        <w:rPr>
          <w:i/>
        </w:rPr>
        <w:t xml:space="preserve"> </w:t>
      </w:r>
    </w:p>
    <w:p w:rsidR="00BC042E" w:rsidRDefault="000D513F">
      <w:pPr>
        <w:spacing w:after="71" w:line="259" w:lineRule="auto"/>
        <w:ind w:right="198"/>
        <w:jc w:val="right"/>
      </w:pPr>
      <w:r>
        <w:t xml:space="preserve">                             (1.2.2) </w:t>
      </w:r>
    </w:p>
    <w:p w:rsidR="00BC042E" w:rsidRDefault="000D513F">
      <w:pPr>
        <w:spacing w:after="19" w:line="259" w:lineRule="auto"/>
        <w:ind w:left="701" w:firstLine="0"/>
        <w:jc w:val="center"/>
      </w:pPr>
      <w:r>
        <w:rPr>
          <w:i/>
        </w:rPr>
        <w:t xml:space="preserve"> </w:t>
      </w:r>
    </w:p>
    <w:p w:rsidR="00BC042E" w:rsidRDefault="000D513F">
      <w:pPr>
        <w:spacing w:after="58" w:line="259" w:lineRule="auto"/>
        <w:ind w:left="0" w:right="134" w:firstLine="0"/>
        <w:jc w:val="right"/>
      </w:pPr>
      <w:r>
        <w:rPr>
          <w:noProof/>
        </w:rPr>
        <w:drawing>
          <wp:inline distT="0" distB="0" distL="0" distR="0">
            <wp:extent cx="3672840" cy="414528"/>
            <wp:effectExtent l="0" t="0" r="0" b="0"/>
            <wp:docPr id="114122" name="Picture 114122"/>
            <wp:cNvGraphicFramePr/>
            <a:graphic xmlns:a="http://schemas.openxmlformats.org/drawingml/2006/main">
              <a:graphicData uri="http://schemas.openxmlformats.org/drawingml/2006/picture">
                <pic:pic xmlns:pic="http://schemas.openxmlformats.org/drawingml/2006/picture">
                  <pic:nvPicPr>
                    <pic:cNvPr id="114122" name="Picture 114122"/>
                    <pic:cNvPicPr/>
                  </pic:nvPicPr>
                  <pic:blipFill>
                    <a:blip r:embed="rId65"/>
                    <a:stretch>
                      <a:fillRect/>
                    </a:stretch>
                  </pic:blipFill>
                  <pic:spPr>
                    <a:xfrm>
                      <a:off x="0" y="0"/>
                      <a:ext cx="3672840" cy="414528"/>
                    </a:xfrm>
                    <a:prstGeom prst="rect">
                      <a:avLst/>
                    </a:prstGeom>
                  </pic:spPr>
                </pic:pic>
              </a:graphicData>
            </a:graphic>
          </wp:inline>
        </w:drawing>
      </w:r>
      <w:r>
        <w:t xml:space="preserve"> </w:t>
      </w:r>
    </w:p>
    <w:p w:rsidR="00BC042E" w:rsidRDefault="000D513F">
      <w:pPr>
        <w:spacing w:after="91" w:line="259" w:lineRule="auto"/>
        <w:ind w:left="0" w:firstLine="0"/>
        <w:jc w:val="left"/>
      </w:pPr>
      <w:r>
        <w:t xml:space="preserve"> </w:t>
      </w:r>
    </w:p>
    <w:p w:rsidR="00BC042E" w:rsidRDefault="000D513F">
      <w:pPr>
        <w:ind w:left="19" w:right="65"/>
      </w:pPr>
      <w:r>
        <w:t>где М</w:t>
      </w:r>
      <w:r>
        <w:rPr>
          <w:vertAlign w:val="subscript"/>
        </w:rPr>
        <w:t>эмульг</w:t>
      </w:r>
      <w:r>
        <w:t xml:space="preserve"> – масса эмульгатора, М</w:t>
      </w:r>
      <w:r>
        <w:rPr>
          <w:vertAlign w:val="subscript"/>
        </w:rPr>
        <w:t>иниц</w:t>
      </w:r>
      <w:r>
        <w:t xml:space="preserve"> – масса инициатора, М</w:t>
      </w:r>
      <w:r>
        <w:rPr>
          <w:vertAlign w:val="subscript"/>
        </w:rPr>
        <w:t xml:space="preserve">моном </w:t>
      </w:r>
      <w:r>
        <w:t>- масса мономера и М</w:t>
      </w:r>
      <w:r>
        <w:rPr>
          <w:vertAlign w:val="subscript"/>
        </w:rPr>
        <w:t xml:space="preserve">общ </w:t>
      </w:r>
      <w:r>
        <w:t xml:space="preserve">- масса всех используемых реагентов. </w:t>
      </w:r>
    </w:p>
    <w:p w:rsidR="00BC042E" w:rsidRDefault="000D513F">
      <w:pPr>
        <w:ind w:left="9" w:right="65" w:firstLine="711"/>
      </w:pPr>
      <w:r>
        <w:t>Далее строят линейный график зависимости сухого остатка от конверсии в массовых про</w:t>
      </w:r>
      <w:r>
        <w:t xml:space="preserve">центах по двум точкам, например, как показано на рисунке 1.2.2. </w:t>
      </w:r>
    </w:p>
    <w:p w:rsidR="00BC042E" w:rsidRDefault="000D513F">
      <w:pPr>
        <w:spacing w:after="0" w:line="259" w:lineRule="auto"/>
        <w:ind w:left="711" w:firstLine="0"/>
        <w:jc w:val="left"/>
      </w:pPr>
      <w:r>
        <w:rPr>
          <w:rFonts w:ascii="Times New Roman" w:eastAsia="Times New Roman" w:hAnsi="Times New Roman" w:cs="Times New Roman"/>
        </w:rPr>
        <w:t xml:space="preserve"> </w:t>
      </w:r>
    </w:p>
    <w:p w:rsidR="00BC042E" w:rsidRDefault="000D513F">
      <w:pPr>
        <w:spacing w:after="109" w:line="259" w:lineRule="auto"/>
        <w:ind w:left="386" w:firstLine="0"/>
        <w:jc w:val="left"/>
      </w:pPr>
      <w:r>
        <w:rPr>
          <w:noProof/>
          <w:sz w:val="22"/>
        </w:rPr>
        <mc:AlternateContent>
          <mc:Choice Requires="wpg">
            <w:drawing>
              <wp:inline distT="0" distB="0" distL="0" distR="0">
                <wp:extent cx="3985987" cy="2124899"/>
                <wp:effectExtent l="0" t="0" r="0" b="0"/>
                <wp:docPr id="114182" name="Group 114182"/>
                <wp:cNvGraphicFramePr/>
                <a:graphic xmlns:a="http://schemas.openxmlformats.org/drawingml/2006/main">
                  <a:graphicData uri="http://schemas.microsoft.com/office/word/2010/wordprocessingGroup">
                    <wpg:wgp>
                      <wpg:cNvGrpSpPr/>
                      <wpg:grpSpPr>
                        <a:xfrm>
                          <a:off x="0" y="0"/>
                          <a:ext cx="3985987" cy="2124899"/>
                          <a:chOff x="0" y="0"/>
                          <a:chExt cx="3985987" cy="2124899"/>
                        </a:xfrm>
                      </wpg:grpSpPr>
                      <wps:wsp>
                        <wps:cNvPr id="3253" name="Shape 3253"/>
                        <wps:cNvSpPr/>
                        <wps:spPr>
                          <a:xfrm>
                            <a:off x="611124" y="64008"/>
                            <a:ext cx="0" cy="1798320"/>
                          </a:xfrm>
                          <a:custGeom>
                            <a:avLst/>
                            <a:gdLst/>
                            <a:ahLst/>
                            <a:cxnLst/>
                            <a:rect l="0" t="0" r="0" b="0"/>
                            <a:pathLst>
                              <a:path h="1798320">
                                <a:moveTo>
                                  <a:pt x="0" y="1798320"/>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3254" name="Shape 3254"/>
                        <wps:cNvSpPr/>
                        <wps:spPr>
                          <a:xfrm>
                            <a:off x="611124" y="1862328"/>
                            <a:ext cx="3304032" cy="0"/>
                          </a:xfrm>
                          <a:custGeom>
                            <a:avLst/>
                            <a:gdLst/>
                            <a:ahLst/>
                            <a:cxnLst/>
                            <a:rect l="0" t="0" r="0" b="0"/>
                            <a:pathLst>
                              <a:path w="3304032">
                                <a:moveTo>
                                  <a:pt x="0" y="0"/>
                                </a:moveTo>
                                <a:lnTo>
                                  <a:pt x="3304032"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3255" name="Shape 3255"/>
                        <wps:cNvSpPr/>
                        <wps:spPr>
                          <a:xfrm>
                            <a:off x="1271016" y="62484"/>
                            <a:ext cx="2313432" cy="1801368"/>
                          </a:xfrm>
                          <a:custGeom>
                            <a:avLst/>
                            <a:gdLst/>
                            <a:ahLst/>
                            <a:cxnLst/>
                            <a:rect l="0" t="0" r="0" b="0"/>
                            <a:pathLst>
                              <a:path w="2313432" h="1801368">
                                <a:moveTo>
                                  <a:pt x="0" y="1801368"/>
                                </a:moveTo>
                                <a:lnTo>
                                  <a:pt x="2313432" y="0"/>
                                </a:lnTo>
                              </a:path>
                            </a:pathLst>
                          </a:custGeom>
                          <a:ln w="21336" cap="rnd">
                            <a:round/>
                          </a:ln>
                        </wps:spPr>
                        <wps:style>
                          <a:lnRef idx="1">
                            <a:srgbClr val="000000"/>
                          </a:lnRef>
                          <a:fillRef idx="0">
                            <a:srgbClr val="000000">
                              <a:alpha val="0"/>
                            </a:srgbClr>
                          </a:fillRef>
                          <a:effectRef idx="0">
                            <a:scrgbClr r="0" g="0" b="0"/>
                          </a:effectRef>
                          <a:fontRef idx="none"/>
                        </wps:style>
                        <wps:bodyPr/>
                      </wps:wsp>
                      <wps:wsp>
                        <wps:cNvPr id="3256" name="Rectangle 3256"/>
                        <wps:cNvSpPr/>
                        <wps:spPr>
                          <a:xfrm>
                            <a:off x="410210" y="1800479"/>
                            <a:ext cx="94544" cy="189937"/>
                          </a:xfrm>
                          <a:prstGeom prst="rect">
                            <a:avLst/>
                          </a:prstGeom>
                          <a:ln>
                            <a:noFill/>
                          </a:ln>
                        </wps:spPr>
                        <wps:txbx>
                          <w:txbxContent>
                            <w:p w:rsidR="00BC042E" w:rsidRDefault="000D513F">
                              <w:pPr>
                                <w:spacing w:after="160" w:line="259" w:lineRule="auto"/>
                                <w:ind w:left="0" w:firstLine="0"/>
                                <w:jc w:val="left"/>
                              </w:pPr>
                              <w:r>
                                <w:rPr>
                                  <w:sz w:val="22"/>
                                </w:rPr>
                                <w:t>0</w:t>
                              </w:r>
                            </w:p>
                          </w:txbxContent>
                        </wps:txbx>
                        <wps:bodyPr horzOverflow="overflow" vert="horz" lIns="0" tIns="0" rIns="0" bIns="0" rtlCol="0">
                          <a:noAutofit/>
                        </wps:bodyPr>
                      </wps:wsp>
                      <wps:wsp>
                        <wps:cNvPr id="3257" name="Rectangle 3257"/>
                        <wps:cNvSpPr/>
                        <wps:spPr>
                          <a:xfrm>
                            <a:off x="339217" y="1440434"/>
                            <a:ext cx="187782" cy="189937"/>
                          </a:xfrm>
                          <a:prstGeom prst="rect">
                            <a:avLst/>
                          </a:prstGeom>
                          <a:ln>
                            <a:noFill/>
                          </a:ln>
                        </wps:spPr>
                        <wps:txbx>
                          <w:txbxContent>
                            <w:p w:rsidR="00BC042E" w:rsidRDefault="000D513F">
                              <w:pPr>
                                <w:spacing w:after="160" w:line="259" w:lineRule="auto"/>
                                <w:ind w:left="0" w:firstLine="0"/>
                                <w:jc w:val="left"/>
                              </w:pPr>
                              <w:r>
                                <w:rPr>
                                  <w:sz w:val="22"/>
                                </w:rPr>
                                <w:t>20</w:t>
                              </w:r>
                            </w:p>
                          </w:txbxContent>
                        </wps:txbx>
                        <wps:bodyPr horzOverflow="overflow" vert="horz" lIns="0" tIns="0" rIns="0" bIns="0" rtlCol="0">
                          <a:noAutofit/>
                        </wps:bodyPr>
                      </wps:wsp>
                      <wps:wsp>
                        <wps:cNvPr id="3258" name="Rectangle 3258"/>
                        <wps:cNvSpPr/>
                        <wps:spPr>
                          <a:xfrm>
                            <a:off x="339217" y="1080262"/>
                            <a:ext cx="187782" cy="189937"/>
                          </a:xfrm>
                          <a:prstGeom prst="rect">
                            <a:avLst/>
                          </a:prstGeom>
                          <a:ln>
                            <a:noFill/>
                          </a:ln>
                        </wps:spPr>
                        <wps:txbx>
                          <w:txbxContent>
                            <w:p w:rsidR="00BC042E" w:rsidRDefault="000D513F">
                              <w:pPr>
                                <w:spacing w:after="160" w:line="259" w:lineRule="auto"/>
                                <w:ind w:left="0" w:firstLine="0"/>
                                <w:jc w:val="left"/>
                              </w:pPr>
                              <w:r>
                                <w:rPr>
                                  <w:sz w:val="22"/>
                                </w:rPr>
                                <w:t>40</w:t>
                              </w:r>
                            </w:p>
                          </w:txbxContent>
                        </wps:txbx>
                        <wps:bodyPr horzOverflow="overflow" vert="horz" lIns="0" tIns="0" rIns="0" bIns="0" rtlCol="0">
                          <a:noAutofit/>
                        </wps:bodyPr>
                      </wps:wsp>
                      <wps:wsp>
                        <wps:cNvPr id="3259" name="Rectangle 3259"/>
                        <wps:cNvSpPr/>
                        <wps:spPr>
                          <a:xfrm>
                            <a:off x="339217" y="720217"/>
                            <a:ext cx="187782" cy="189937"/>
                          </a:xfrm>
                          <a:prstGeom prst="rect">
                            <a:avLst/>
                          </a:prstGeom>
                          <a:ln>
                            <a:noFill/>
                          </a:ln>
                        </wps:spPr>
                        <wps:txbx>
                          <w:txbxContent>
                            <w:p w:rsidR="00BC042E" w:rsidRDefault="000D513F">
                              <w:pPr>
                                <w:spacing w:after="160" w:line="259" w:lineRule="auto"/>
                                <w:ind w:left="0" w:firstLine="0"/>
                                <w:jc w:val="left"/>
                              </w:pPr>
                              <w:r>
                                <w:rPr>
                                  <w:sz w:val="22"/>
                                </w:rPr>
                                <w:t>60</w:t>
                              </w:r>
                            </w:p>
                          </w:txbxContent>
                        </wps:txbx>
                        <wps:bodyPr horzOverflow="overflow" vert="horz" lIns="0" tIns="0" rIns="0" bIns="0" rtlCol="0">
                          <a:noAutofit/>
                        </wps:bodyPr>
                      </wps:wsp>
                      <wps:wsp>
                        <wps:cNvPr id="3260" name="Rectangle 3260"/>
                        <wps:cNvSpPr/>
                        <wps:spPr>
                          <a:xfrm>
                            <a:off x="339217" y="359918"/>
                            <a:ext cx="187782" cy="189937"/>
                          </a:xfrm>
                          <a:prstGeom prst="rect">
                            <a:avLst/>
                          </a:prstGeom>
                          <a:ln>
                            <a:noFill/>
                          </a:ln>
                        </wps:spPr>
                        <wps:txbx>
                          <w:txbxContent>
                            <w:p w:rsidR="00BC042E" w:rsidRDefault="000D513F">
                              <w:pPr>
                                <w:spacing w:after="160" w:line="259" w:lineRule="auto"/>
                                <w:ind w:left="0" w:firstLine="0"/>
                                <w:jc w:val="left"/>
                              </w:pPr>
                              <w:r>
                                <w:rPr>
                                  <w:sz w:val="22"/>
                                </w:rPr>
                                <w:t>80</w:t>
                              </w:r>
                            </w:p>
                          </w:txbxContent>
                        </wps:txbx>
                        <wps:bodyPr horzOverflow="overflow" vert="horz" lIns="0" tIns="0" rIns="0" bIns="0" rtlCol="0">
                          <a:noAutofit/>
                        </wps:bodyPr>
                      </wps:wsp>
                      <wps:wsp>
                        <wps:cNvPr id="3261" name="Rectangle 3261"/>
                        <wps:cNvSpPr/>
                        <wps:spPr>
                          <a:xfrm>
                            <a:off x="268478" y="0"/>
                            <a:ext cx="281020" cy="189937"/>
                          </a:xfrm>
                          <a:prstGeom prst="rect">
                            <a:avLst/>
                          </a:prstGeom>
                          <a:ln>
                            <a:noFill/>
                          </a:ln>
                        </wps:spPr>
                        <wps:txbx>
                          <w:txbxContent>
                            <w:p w:rsidR="00BC042E" w:rsidRDefault="000D513F">
                              <w:pPr>
                                <w:spacing w:after="160" w:line="259" w:lineRule="auto"/>
                                <w:ind w:left="0" w:firstLine="0"/>
                                <w:jc w:val="left"/>
                              </w:pPr>
                              <w:r>
                                <w:rPr>
                                  <w:sz w:val="22"/>
                                </w:rPr>
                                <w:t>100</w:t>
                              </w:r>
                            </w:p>
                          </w:txbxContent>
                        </wps:txbx>
                        <wps:bodyPr horzOverflow="overflow" vert="horz" lIns="0" tIns="0" rIns="0" bIns="0" rtlCol="0">
                          <a:noAutofit/>
                        </wps:bodyPr>
                      </wps:wsp>
                      <wps:wsp>
                        <wps:cNvPr id="3262" name="Rectangle 3262"/>
                        <wps:cNvSpPr/>
                        <wps:spPr>
                          <a:xfrm>
                            <a:off x="575183" y="1982089"/>
                            <a:ext cx="94544" cy="189937"/>
                          </a:xfrm>
                          <a:prstGeom prst="rect">
                            <a:avLst/>
                          </a:prstGeom>
                          <a:ln>
                            <a:noFill/>
                          </a:ln>
                        </wps:spPr>
                        <wps:txbx>
                          <w:txbxContent>
                            <w:p w:rsidR="00BC042E" w:rsidRDefault="000D513F">
                              <w:pPr>
                                <w:spacing w:after="160" w:line="259" w:lineRule="auto"/>
                                <w:ind w:left="0" w:firstLine="0"/>
                                <w:jc w:val="left"/>
                              </w:pPr>
                              <w:r>
                                <w:rPr>
                                  <w:sz w:val="22"/>
                                </w:rPr>
                                <w:t>0</w:t>
                              </w:r>
                            </w:p>
                          </w:txbxContent>
                        </wps:txbx>
                        <wps:bodyPr horzOverflow="overflow" vert="horz" lIns="0" tIns="0" rIns="0" bIns="0" rtlCol="0">
                          <a:noAutofit/>
                        </wps:bodyPr>
                      </wps:wsp>
                      <wps:wsp>
                        <wps:cNvPr id="3263" name="Rectangle 3263"/>
                        <wps:cNvSpPr/>
                        <wps:spPr>
                          <a:xfrm>
                            <a:off x="1236218" y="1982089"/>
                            <a:ext cx="94544" cy="189937"/>
                          </a:xfrm>
                          <a:prstGeom prst="rect">
                            <a:avLst/>
                          </a:prstGeom>
                          <a:ln>
                            <a:noFill/>
                          </a:ln>
                        </wps:spPr>
                        <wps:txbx>
                          <w:txbxContent>
                            <w:p w:rsidR="00BC042E" w:rsidRDefault="000D513F">
                              <w:pPr>
                                <w:spacing w:after="160" w:line="259" w:lineRule="auto"/>
                                <w:ind w:left="0" w:firstLine="0"/>
                                <w:jc w:val="left"/>
                              </w:pPr>
                              <w:r>
                                <w:rPr>
                                  <w:sz w:val="22"/>
                                </w:rPr>
                                <w:t>2</w:t>
                              </w:r>
                            </w:p>
                          </w:txbxContent>
                        </wps:txbx>
                        <wps:bodyPr horzOverflow="overflow" vert="horz" lIns="0" tIns="0" rIns="0" bIns="0" rtlCol="0">
                          <a:noAutofit/>
                        </wps:bodyPr>
                      </wps:wsp>
                      <wps:wsp>
                        <wps:cNvPr id="3264" name="Rectangle 3264"/>
                        <wps:cNvSpPr/>
                        <wps:spPr>
                          <a:xfrm>
                            <a:off x="1897380" y="1982089"/>
                            <a:ext cx="94544" cy="189937"/>
                          </a:xfrm>
                          <a:prstGeom prst="rect">
                            <a:avLst/>
                          </a:prstGeom>
                          <a:ln>
                            <a:noFill/>
                          </a:ln>
                        </wps:spPr>
                        <wps:txbx>
                          <w:txbxContent>
                            <w:p w:rsidR="00BC042E" w:rsidRDefault="000D513F">
                              <w:pPr>
                                <w:spacing w:after="160" w:line="259" w:lineRule="auto"/>
                                <w:ind w:left="0" w:firstLine="0"/>
                                <w:jc w:val="left"/>
                              </w:pPr>
                              <w:r>
                                <w:rPr>
                                  <w:sz w:val="22"/>
                                </w:rPr>
                                <w:t>4</w:t>
                              </w:r>
                            </w:p>
                          </w:txbxContent>
                        </wps:txbx>
                        <wps:bodyPr horzOverflow="overflow" vert="horz" lIns="0" tIns="0" rIns="0" bIns="0" rtlCol="0">
                          <a:noAutofit/>
                        </wps:bodyPr>
                      </wps:wsp>
                      <wps:wsp>
                        <wps:cNvPr id="3265" name="Rectangle 3265"/>
                        <wps:cNvSpPr/>
                        <wps:spPr>
                          <a:xfrm>
                            <a:off x="2558161" y="1982089"/>
                            <a:ext cx="94544" cy="189937"/>
                          </a:xfrm>
                          <a:prstGeom prst="rect">
                            <a:avLst/>
                          </a:prstGeom>
                          <a:ln>
                            <a:noFill/>
                          </a:ln>
                        </wps:spPr>
                        <wps:txbx>
                          <w:txbxContent>
                            <w:p w:rsidR="00BC042E" w:rsidRDefault="000D513F">
                              <w:pPr>
                                <w:spacing w:after="160" w:line="259" w:lineRule="auto"/>
                                <w:ind w:left="0" w:firstLine="0"/>
                                <w:jc w:val="left"/>
                              </w:pPr>
                              <w:r>
                                <w:rPr>
                                  <w:sz w:val="22"/>
                                </w:rPr>
                                <w:t>6</w:t>
                              </w:r>
                            </w:p>
                          </w:txbxContent>
                        </wps:txbx>
                        <wps:bodyPr horzOverflow="overflow" vert="horz" lIns="0" tIns="0" rIns="0" bIns="0" rtlCol="0">
                          <a:noAutofit/>
                        </wps:bodyPr>
                      </wps:wsp>
                      <wps:wsp>
                        <wps:cNvPr id="3266" name="Rectangle 3266"/>
                        <wps:cNvSpPr/>
                        <wps:spPr>
                          <a:xfrm>
                            <a:off x="3219323" y="1982089"/>
                            <a:ext cx="94544" cy="189937"/>
                          </a:xfrm>
                          <a:prstGeom prst="rect">
                            <a:avLst/>
                          </a:prstGeom>
                          <a:ln>
                            <a:noFill/>
                          </a:ln>
                        </wps:spPr>
                        <wps:txbx>
                          <w:txbxContent>
                            <w:p w:rsidR="00BC042E" w:rsidRDefault="000D513F">
                              <w:pPr>
                                <w:spacing w:after="160" w:line="259" w:lineRule="auto"/>
                                <w:ind w:left="0" w:firstLine="0"/>
                                <w:jc w:val="left"/>
                              </w:pPr>
                              <w:r>
                                <w:rPr>
                                  <w:sz w:val="22"/>
                                </w:rPr>
                                <w:t>8</w:t>
                              </w:r>
                            </w:p>
                          </w:txbxContent>
                        </wps:txbx>
                        <wps:bodyPr horzOverflow="overflow" vert="horz" lIns="0" tIns="0" rIns="0" bIns="0" rtlCol="0">
                          <a:noAutofit/>
                        </wps:bodyPr>
                      </wps:wsp>
                      <wps:wsp>
                        <wps:cNvPr id="3267" name="Rectangle 3267"/>
                        <wps:cNvSpPr/>
                        <wps:spPr>
                          <a:xfrm>
                            <a:off x="3844798" y="1982089"/>
                            <a:ext cx="187781" cy="189937"/>
                          </a:xfrm>
                          <a:prstGeom prst="rect">
                            <a:avLst/>
                          </a:prstGeom>
                          <a:ln>
                            <a:noFill/>
                          </a:ln>
                        </wps:spPr>
                        <wps:txbx>
                          <w:txbxContent>
                            <w:p w:rsidR="00BC042E" w:rsidRDefault="000D513F">
                              <w:pPr>
                                <w:spacing w:after="160" w:line="259" w:lineRule="auto"/>
                                <w:ind w:left="0" w:firstLine="0"/>
                                <w:jc w:val="left"/>
                              </w:pPr>
                              <w:r>
                                <w:rPr>
                                  <w:sz w:val="22"/>
                                </w:rPr>
                                <w:t>10</w:t>
                              </w:r>
                            </w:p>
                          </w:txbxContent>
                        </wps:txbx>
                        <wps:bodyPr horzOverflow="overflow" vert="horz" lIns="0" tIns="0" rIns="0" bIns="0" rtlCol="0">
                          <a:noAutofit/>
                        </wps:bodyPr>
                      </wps:wsp>
                      <wps:wsp>
                        <wps:cNvPr id="3268" name="Rectangle 3268"/>
                        <wps:cNvSpPr/>
                        <wps:spPr>
                          <a:xfrm rot="-5399999">
                            <a:off x="-949453" y="532684"/>
                            <a:ext cx="2105362" cy="206453"/>
                          </a:xfrm>
                          <a:prstGeom prst="rect">
                            <a:avLst/>
                          </a:prstGeom>
                          <a:ln>
                            <a:noFill/>
                          </a:ln>
                        </wps:spPr>
                        <wps:txbx>
                          <w:txbxContent>
                            <w:p w:rsidR="00BC042E" w:rsidRDefault="000D513F">
                              <w:pPr>
                                <w:spacing w:after="160" w:line="259" w:lineRule="auto"/>
                                <w:ind w:left="0" w:firstLine="0"/>
                                <w:jc w:val="left"/>
                              </w:pPr>
                              <w:r>
                                <w:rPr>
                                  <w:sz w:val="24"/>
                                </w:rPr>
                                <w:t>Конверсия мономера, %</w:t>
                              </w:r>
                            </w:p>
                          </w:txbxContent>
                        </wps:txbx>
                        <wps:bodyPr horzOverflow="overflow" vert="horz" lIns="0" tIns="0" rIns="0" bIns="0" rtlCol="0">
                          <a:noAutofit/>
                        </wps:bodyPr>
                      </wps:wsp>
                      <wps:wsp>
                        <wps:cNvPr id="3269" name="Rectangle 3269"/>
                        <wps:cNvSpPr/>
                        <wps:spPr>
                          <a:xfrm rot="-5399999">
                            <a:off x="80322" y="-23133"/>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3277" name="Rectangle 3277"/>
                        <wps:cNvSpPr/>
                        <wps:spPr>
                          <a:xfrm>
                            <a:off x="3124835" y="640080"/>
                            <a:ext cx="908515" cy="239485"/>
                          </a:xfrm>
                          <a:prstGeom prst="rect">
                            <a:avLst/>
                          </a:prstGeom>
                          <a:ln>
                            <a:noFill/>
                          </a:ln>
                        </wps:spPr>
                        <wps:txbx>
                          <w:txbxContent>
                            <w:p w:rsidR="00BC042E" w:rsidRDefault="000D513F">
                              <w:pPr>
                                <w:spacing w:after="160" w:line="259" w:lineRule="auto"/>
                                <w:ind w:left="0" w:firstLine="0"/>
                                <w:jc w:val="left"/>
                              </w:pPr>
                              <w:r>
                                <w:rPr>
                                  <w:b/>
                                  <w:sz w:val="28"/>
                                </w:rPr>
                                <w:t>y = kx + b</w:t>
                              </w:r>
                            </w:p>
                          </w:txbxContent>
                        </wps:txbx>
                        <wps:bodyPr horzOverflow="overflow" vert="horz" lIns="0" tIns="0" rIns="0" bIns="0" rtlCol="0">
                          <a:noAutofit/>
                        </wps:bodyPr>
                      </wps:wsp>
                      <wps:wsp>
                        <wps:cNvPr id="3278" name="Rectangle 3278"/>
                        <wps:cNvSpPr/>
                        <wps:spPr>
                          <a:xfrm>
                            <a:off x="3810889" y="640080"/>
                            <a:ext cx="53138" cy="239485"/>
                          </a:xfrm>
                          <a:prstGeom prst="rect">
                            <a:avLst/>
                          </a:prstGeom>
                          <a:ln>
                            <a:noFill/>
                          </a:ln>
                        </wps:spPr>
                        <wps:txbx>
                          <w:txbxContent>
                            <w:p w:rsidR="00BC042E" w:rsidRDefault="000D513F">
                              <w:pPr>
                                <w:spacing w:after="160" w:line="259" w:lineRule="auto"/>
                                <w:ind w:left="0" w:firstLine="0"/>
                                <w:jc w:val="left"/>
                              </w:pPr>
                              <w:r>
                                <w:rPr>
                                  <w:b/>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4182" style="width:313.857pt;height:167.315pt;mso-position-horizontal-relative:char;mso-position-vertical-relative:line" coordsize="39859,21248">
                <v:shape id="Shape 3253" style="position:absolute;width:0;height:17983;left:6111;top:640;" coordsize="0,1798320" path="m0,1798320l0,0">
                  <v:stroke weight="0.48pt" endcap="flat" joinstyle="round" on="true" color="#898989"/>
                  <v:fill on="false" color="#000000" opacity="0"/>
                </v:shape>
                <v:shape id="Shape 3254" style="position:absolute;width:33040;height:0;left:6111;top:18623;" coordsize="3304032,0" path="m0,0l3304032,0">
                  <v:stroke weight="0.48pt" endcap="flat" joinstyle="round" on="true" color="#898989"/>
                  <v:fill on="false" color="#000000" opacity="0"/>
                </v:shape>
                <v:shape id="Shape 3255" style="position:absolute;width:23134;height:18013;left:12710;top:624;" coordsize="2313432,1801368" path="m0,1801368l2313432,0">
                  <v:stroke weight="1.68pt" endcap="round" joinstyle="round" on="true" color="#000000"/>
                  <v:fill on="false" color="#000000" opacity="0"/>
                </v:shape>
                <v:rect id="Rectangle 3256" style="position:absolute;width:945;height:1899;left:4102;top:18004;" filled="f" stroked="f">
                  <v:textbox inset="0,0,0,0">
                    <w:txbxContent>
                      <w:p>
                        <w:pPr>
                          <w:spacing w:before="0" w:after="160" w:line="259" w:lineRule="auto"/>
                          <w:ind w:left="0" w:firstLine="0"/>
                          <w:jc w:val="left"/>
                        </w:pPr>
                        <w:r>
                          <w:rPr>
                            <w:sz w:val="22"/>
                          </w:rPr>
                          <w:t xml:space="preserve">0</w:t>
                        </w:r>
                      </w:p>
                    </w:txbxContent>
                  </v:textbox>
                </v:rect>
                <v:rect id="Rectangle 3257" style="position:absolute;width:1877;height:1899;left:3392;top:14404;" filled="f" stroked="f">
                  <v:textbox inset="0,0,0,0">
                    <w:txbxContent>
                      <w:p>
                        <w:pPr>
                          <w:spacing w:before="0" w:after="160" w:line="259" w:lineRule="auto"/>
                          <w:ind w:left="0" w:firstLine="0"/>
                          <w:jc w:val="left"/>
                        </w:pPr>
                        <w:r>
                          <w:rPr>
                            <w:sz w:val="22"/>
                          </w:rPr>
                          <w:t xml:space="preserve">20</w:t>
                        </w:r>
                      </w:p>
                    </w:txbxContent>
                  </v:textbox>
                </v:rect>
                <v:rect id="Rectangle 3258" style="position:absolute;width:1877;height:1899;left:3392;top:10802;" filled="f" stroked="f">
                  <v:textbox inset="0,0,0,0">
                    <w:txbxContent>
                      <w:p>
                        <w:pPr>
                          <w:spacing w:before="0" w:after="160" w:line="259" w:lineRule="auto"/>
                          <w:ind w:left="0" w:firstLine="0"/>
                          <w:jc w:val="left"/>
                        </w:pPr>
                        <w:r>
                          <w:rPr>
                            <w:sz w:val="22"/>
                          </w:rPr>
                          <w:t xml:space="preserve">40</w:t>
                        </w:r>
                      </w:p>
                    </w:txbxContent>
                  </v:textbox>
                </v:rect>
                <v:rect id="Rectangle 3259" style="position:absolute;width:1877;height:1899;left:3392;top:7202;" filled="f" stroked="f">
                  <v:textbox inset="0,0,0,0">
                    <w:txbxContent>
                      <w:p>
                        <w:pPr>
                          <w:spacing w:before="0" w:after="160" w:line="259" w:lineRule="auto"/>
                          <w:ind w:left="0" w:firstLine="0"/>
                          <w:jc w:val="left"/>
                        </w:pPr>
                        <w:r>
                          <w:rPr>
                            <w:sz w:val="22"/>
                          </w:rPr>
                          <w:t xml:space="preserve">60</w:t>
                        </w:r>
                      </w:p>
                    </w:txbxContent>
                  </v:textbox>
                </v:rect>
                <v:rect id="Rectangle 3260" style="position:absolute;width:1877;height:1899;left:3392;top:3599;" filled="f" stroked="f">
                  <v:textbox inset="0,0,0,0">
                    <w:txbxContent>
                      <w:p>
                        <w:pPr>
                          <w:spacing w:before="0" w:after="160" w:line="259" w:lineRule="auto"/>
                          <w:ind w:left="0" w:firstLine="0"/>
                          <w:jc w:val="left"/>
                        </w:pPr>
                        <w:r>
                          <w:rPr>
                            <w:sz w:val="22"/>
                          </w:rPr>
                          <w:t xml:space="preserve">80</w:t>
                        </w:r>
                      </w:p>
                    </w:txbxContent>
                  </v:textbox>
                </v:rect>
                <v:rect id="Rectangle 3261" style="position:absolute;width:2810;height:1899;left:2684;top:0;" filled="f" stroked="f">
                  <v:textbox inset="0,0,0,0">
                    <w:txbxContent>
                      <w:p>
                        <w:pPr>
                          <w:spacing w:before="0" w:after="160" w:line="259" w:lineRule="auto"/>
                          <w:ind w:left="0" w:firstLine="0"/>
                          <w:jc w:val="left"/>
                        </w:pPr>
                        <w:r>
                          <w:rPr>
                            <w:sz w:val="22"/>
                          </w:rPr>
                          <w:t xml:space="preserve">100</w:t>
                        </w:r>
                      </w:p>
                    </w:txbxContent>
                  </v:textbox>
                </v:rect>
                <v:rect id="Rectangle 3262" style="position:absolute;width:945;height:1899;left:5751;top:19820;" filled="f" stroked="f">
                  <v:textbox inset="0,0,0,0">
                    <w:txbxContent>
                      <w:p>
                        <w:pPr>
                          <w:spacing w:before="0" w:after="160" w:line="259" w:lineRule="auto"/>
                          <w:ind w:left="0" w:firstLine="0"/>
                          <w:jc w:val="left"/>
                        </w:pPr>
                        <w:r>
                          <w:rPr>
                            <w:sz w:val="22"/>
                          </w:rPr>
                          <w:t xml:space="preserve">0</w:t>
                        </w:r>
                      </w:p>
                    </w:txbxContent>
                  </v:textbox>
                </v:rect>
                <v:rect id="Rectangle 3263" style="position:absolute;width:945;height:1899;left:12362;top:19820;" filled="f" stroked="f">
                  <v:textbox inset="0,0,0,0">
                    <w:txbxContent>
                      <w:p>
                        <w:pPr>
                          <w:spacing w:before="0" w:after="160" w:line="259" w:lineRule="auto"/>
                          <w:ind w:left="0" w:firstLine="0"/>
                          <w:jc w:val="left"/>
                        </w:pPr>
                        <w:r>
                          <w:rPr>
                            <w:sz w:val="22"/>
                          </w:rPr>
                          <w:t xml:space="preserve">2</w:t>
                        </w:r>
                      </w:p>
                    </w:txbxContent>
                  </v:textbox>
                </v:rect>
                <v:rect id="Rectangle 3264" style="position:absolute;width:945;height:1899;left:18973;top:19820;" filled="f" stroked="f">
                  <v:textbox inset="0,0,0,0">
                    <w:txbxContent>
                      <w:p>
                        <w:pPr>
                          <w:spacing w:before="0" w:after="160" w:line="259" w:lineRule="auto"/>
                          <w:ind w:left="0" w:firstLine="0"/>
                          <w:jc w:val="left"/>
                        </w:pPr>
                        <w:r>
                          <w:rPr>
                            <w:sz w:val="22"/>
                          </w:rPr>
                          <w:t xml:space="preserve">4</w:t>
                        </w:r>
                      </w:p>
                    </w:txbxContent>
                  </v:textbox>
                </v:rect>
                <v:rect id="Rectangle 3265" style="position:absolute;width:945;height:1899;left:25581;top:19820;" filled="f" stroked="f">
                  <v:textbox inset="0,0,0,0">
                    <w:txbxContent>
                      <w:p>
                        <w:pPr>
                          <w:spacing w:before="0" w:after="160" w:line="259" w:lineRule="auto"/>
                          <w:ind w:left="0" w:firstLine="0"/>
                          <w:jc w:val="left"/>
                        </w:pPr>
                        <w:r>
                          <w:rPr>
                            <w:sz w:val="22"/>
                          </w:rPr>
                          <w:t xml:space="preserve">6</w:t>
                        </w:r>
                      </w:p>
                    </w:txbxContent>
                  </v:textbox>
                </v:rect>
                <v:rect id="Rectangle 3266" style="position:absolute;width:945;height:1899;left:32193;top:19820;" filled="f" stroked="f">
                  <v:textbox inset="0,0,0,0">
                    <w:txbxContent>
                      <w:p>
                        <w:pPr>
                          <w:spacing w:before="0" w:after="160" w:line="259" w:lineRule="auto"/>
                          <w:ind w:left="0" w:firstLine="0"/>
                          <w:jc w:val="left"/>
                        </w:pPr>
                        <w:r>
                          <w:rPr>
                            <w:sz w:val="22"/>
                          </w:rPr>
                          <w:t xml:space="preserve">8</w:t>
                        </w:r>
                      </w:p>
                    </w:txbxContent>
                  </v:textbox>
                </v:rect>
                <v:rect id="Rectangle 3267" style="position:absolute;width:1877;height:1899;left:38447;top:19820;" filled="f" stroked="f">
                  <v:textbox inset="0,0,0,0">
                    <w:txbxContent>
                      <w:p>
                        <w:pPr>
                          <w:spacing w:before="0" w:after="160" w:line="259" w:lineRule="auto"/>
                          <w:ind w:left="0" w:firstLine="0"/>
                          <w:jc w:val="left"/>
                        </w:pPr>
                        <w:r>
                          <w:rPr>
                            <w:sz w:val="22"/>
                          </w:rPr>
                          <w:t xml:space="preserve">10</w:t>
                        </w:r>
                      </w:p>
                    </w:txbxContent>
                  </v:textbox>
                </v:rect>
                <v:rect id="Rectangle 3268" style="position:absolute;width:21053;height:2064;left:-9494;top:5326;rotation:270;" filled="f" stroked="f">
                  <v:textbox inset="0,0,0,0" style="layout-flow:vertical;mso-layout-flow-alt:bottom-to-top">
                    <w:txbxContent>
                      <w:p>
                        <w:pPr>
                          <w:spacing w:before="0" w:after="160" w:line="259" w:lineRule="auto"/>
                          <w:ind w:left="0" w:firstLine="0"/>
                          <w:jc w:val="left"/>
                        </w:pPr>
                        <w:r>
                          <w:rPr>
                            <w:sz w:val="24"/>
                          </w:rPr>
                          <w:t xml:space="preserve">Конверсия мономера, %</w:t>
                        </w:r>
                      </w:p>
                    </w:txbxContent>
                  </v:textbox>
                </v:rect>
                <v:rect id="Rectangle 3269" style="position:absolute;width:458;height:2064;left:803;top:-231;rotation:270;" filled="f" stroked="f">
                  <v:textbox inset="0,0,0,0" style="layout-flow:vertical;mso-layout-flow-alt:bottom-to-top">
                    <w:txbxContent>
                      <w:p>
                        <w:pPr>
                          <w:spacing w:before="0" w:after="160" w:line="259" w:lineRule="auto"/>
                          <w:ind w:left="0" w:firstLine="0"/>
                          <w:jc w:val="left"/>
                        </w:pPr>
                        <w:r>
                          <w:rPr>
                            <w:sz w:val="24"/>
                          </w:rPr>
                          <w:t xml:space="preserve"> </w:t>
                        </w:r>
                      </w:p>
                    </w:txbxContent>
                  </v:textbox>
                </v:rect>
                <v:rect id="Rectangle 3277" style="position:absolute;width:9085;height:2394;left:31248;top:6400;" filled="f" stroked="f">
                  <v:textbox inset="0,0,0,0">
                    <w:txbxContent>
                      <w:p>
                        <w:pPr>
                          <w:spacing w:before="0" w:after="160" w:line="259" w:lineRule="auto"/>
                          <w:ind w:left="0" w:firstLine="0"/>
                          <w:jc w:val="left"/>
                        </w:pPr>
                        <w:r>
                          <w:rPr>
                            <w:rFonts w:cs="Calibri" w:hAnsi="Calibri" w:eastAsia="Calibri" w:ascii="Calibri"/>
                            <w:b w:val="1"/>
                            <w:sz w:val="28"/>
                          </w:rPr>
                          <w:t xml:space="preserve">y = kx + b</w:t>
                        </w:r>
                      </w:p>
                    </w:txbxContent>
                  </v:textbox>
                </v:rect>
                <v:rect id="Rectangle 3278" style="position:absolute;width:531;height:2394;left:38108;top:6400;" filled="f" stroked="f">
                  <v:textbox inset="0,0,0,0">
                    <w:txbxContent>
                      <w:p>
                        <w:pPr>
                          <w:spacing w:before="0" w:after="160" w:line="259" w:lineRule="auto"/>
                          <w:ind w:left="0" w:firstLine="0"/>
                          <w:jc w:val="left"/>
                        </w:pPr>
                        <w:r>
                          <w:rPr>
                            <w:rFonts w:cs="Calibri" w:hAnsi="Calibri" w:eastAsia="Calibri" w:ascii="Calibri"/>
                            <w:b w:val="1"/>
                            <w:sz w:val="28"/>
                          </w:rPr>
                          <w:t xml:space="preserve"> </w:t>
                        </w:r>
                      </w:p>
                    </w:txbxContent>
                  </v:textbox>
                </v:rect>
              </v:group>
            </w:pict>
          </mc:Fallback>
        </mc:AlternateContent>
      </w:r>
    </w:p>
    <w:p w:rsidR="00BC042E" w:rsidRDefault="000D513F">
      <w:pPr>
        <w:spacing w:after="0" w:line="259" w:lineRule="auto"/>
        <w:ind w:left="1112" w:right="361"/>
        <w:jc w:val="center"/>
      </w:pPr>
      <w:r>
        <w:rPr>
          <w:sz w:val="24"/>
        </w:rPr>
        <w:t xml:space="preserve">Сухой остаток, % масс. </w:t>
      </w:r>
    </w:p>
    <w:p w:rsidR="00BC042E" w:rsidRDefault="000D513F">
      <w:pPr>
        <w:spacing w:after="7" w:line="259" w:lineRule="auto"/>
        <w:ind w:left="0" w:right="210" w:firstLine="0"/>
        <w:jc w:val="right"/>
      </w:pPr>
      <w:r>
        <w:rPr>
          <w:rFonts w:ascii="Times New Roman" w:eastAsia="Times New Roman" w:hAnsi="Times New Roman" w:cs="Times New Roman"/>
        </w:rPr>
        <w:t xml:space="preserve"> </w:t>
      </w:r>
    </w:p>
    <w:p w:rsidR="00BC042E" w:rsidRDefault="000D513F">
      <w:pPr>
        <w:ind w:left="19" w:right="65"/>
      </w:pPr>
      <w:r>
        <w:rPr>
          <w:b/>
        </w:rPr>
        <w:t>Рисунок 1.2.2 -</w:t>
      </w:r>
      <w:r>
        <w:t xml:space="preserve"> </w:t>
      </w:r>
      <w:r>
        <w:t>Линейный график зависимости сухого остатка от теоретически рассчитанной конверсии мономера в массовых процентах</w:t>
      </w:r>
      <w:r>
        <w:rPr>
          <w:color w:val="FF0000"/>
        </w:rPr>
        <w:t xml:space="preserve"> </w:t>
      </w:r>
    </w:p>
    <w:p w:rsidR="00BC042E" w:rsidRDefault="000D513F">
      <w:pPr>
        <w:spacing w:after="71" w:line="259" w:lineRule="auto"/>
        <w:ind w:left="0" w:firstLine="0"/>
        <w:jc w:val="left"/>
      </w:pPr>
      <w:r>
        <w:rPr>
          <w:color w:val="FF0000"/>
        </w:rPr>
        <w:lastRenderedPageBreak/>
        <w:t xml:space="preserve"> </w:t>
      </w:r>
    </w:p>
    <w:p w:rsidR="00BC042E" w:rsidRDefault="000D513F">
      <w:pPr>
        <w:ind w:left="9" w:right="65" w:firstLine="711"/>
      </w:pPr>
      <w:r>
        <w:t>Линейный график зависимости сухого остатка от конверсии используют для расчета конверсии мономера в процессе полимеризации по экспериментальн</w:t>
      </w:r>
      <w:r>
        <w:t xml:space="preserve">о определенному значению сухого остатка графически или математически по уравнению прямой типа y = kx + b [14]. </w:t>
      </w:r>
    </w:p>
    <w:p w:rsidR="00BC042E" w:rsidRDefault="000D513F">
      <w:pPr>
        <w:spacing w:after="4" w:line="319" w:lineRule="auto"/>
        <w:ind w:left="-15" w:firstLine="701"/>
        <w:jc w:val="left"/>
      </w:pPr>
      <w:r>
        <w:t xml:space="preserve">На основании рассчитанных данных строят график зависимости конверсии мономера от времени, например, как показано на рисунке 1.2.3. </w:t>
      </w:r>
    </w:p>
    <w:p w:rsidR="00BC042E" w:rsidRDefault="000D513F">
      <w:pPr>
        <w:spacing w:after="0" w:line="259" w:lineRule="auto"/>
        <w:ind w:left="423" w:firstLine="0"/>
        <w:jc w:val="left"/>
      </w:pPr>
      <w:r>
        <w:rPr>
          <w:rFonts w:ascii="Times New Roman" w:eastAsia="Times New Roman" w:hAnsi="Times New Roman" w:cs="Times New Roman"/>
        </w:rPr>
        <w:t xml:space="preserve"> </w:t>
      </w:r>
    </w:p>
    <w:p w:rsidR="00BC042E" w:rsidRDefault="000D513F">
      <w:pPr>
        <w:spacing w:after="109" w:line="259" w:lineRule="auto"/>
        <w:ind w:left="997" w:firstLine="0"/>
        <w:jc w:val="left"/>
      </w:pPr>
      <w:r>
        <w:rPr>
          <w:noProof/>
          <w:sz w:val="22"/>
        </w:rPr>
        <mc:AlternateContent>
          <mc:Choice Requires="wpg">
            <w:drawing>
              <wp:inline distT="0" distB="0" distL="0" distR="0">
                <wp:extent cx="3502244" cy="2144075"/>
                <wp:effectExtent l="0" t="0" r="0" b="0"/>
                <wp:docPr id="114185" name="Group 114185"/>
                <wp:cNvGraphicFramePr/>
                <a:graphic xmlns:a="http://schemas.openxmlformats.org/drawingml/2006/main">
                  <a:graphicData uri="http://schemas.microsoft.com/office/word/2010/wordprocessingGroup">
                    <wpg:wgp>
                      <wpg:cNvGrpSpPr/>
                      <wpg:grpSpPr>
                        <a:xfrm>
                          <a:off x="0" y="0"/>
                          <a:ext cx="3502244" cy="2144075"/>
                          <a:chOff x="0" y="0"/>
                          <a:chExt cx="3502244" cy="2144075"/>
                        </a:xfrm>
                      </wpg:grpSpPr>
                      <wps:wsp>
                        <wps:cNvPr id="3322" name="Shape 3322"/>
                        <wps:cNvSpPr/>
                        <wps:spPr>
                          <a:xfrm>
                            <a:off x="586105" y="62484"/>
                            <a:ext cx="0" cy="1819656"/>
                          </a:xfrm>
                          <a:custGeom>
                            <a:avLst/>
                            <a:gdLst/>
                            <a:ahLst/>
                            <a:cxnLst/>
                            <a:rect l="0" t="0" r="0" b="0"/>
                            <a:pathLst>
                              <a:path h="1819656">
                                <a:moveTo>
                                  <a:pt x="0" y="1819656"/>
                                </a:moveTo>
                                <a:lnTo>
                                  <a:pt x="0"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3323" name="Shape 3323"/>
                        <wps:cNvSpPr/>
                        <wps:spPr>
                          <a:xfrm>
                            <a:off x="586105" y="1882140"/>
                            <a:ext cx="2810256" cy="0"/>
                          </a:xfrm>
                          <a:custGeom>
                            <a:avLst/>
                            <a:gdLst/>
                            <a:ahLst/>
                            <a:cxnLst/>
                            <a:rect l="0" t="0" r="0" b="0"/>
                            <a:pathLst>
                              <a:path w="2810256">
                                <a:moveTo>
                                  <a:pt x="0" y="0"/>
                                </a:moveTo>
                                <a:lnTo>
                                  <a:pt x="2810256" y="0"/>
                                </a:lnTo>
                              </a:path>
                            </a:pathLst>
                          </a:custGeom>
                          <a:ln w="6096" cap="flat">
                            <a:round/>
                          </a:ln>
                        </wps:spPr>
                        <wps:style>
                          <a:lnRef idx="1">
                            <a:srgbClr val="898989"/>
                          </a:lnRef>
                          <a:fillRef idx="0">
                            <a:srgbClr val="000000">
                              <a:alpha val="0"/>
                            </a:srgbClr>
                          </a:fillRef>
                          <a:effectRef idx="0">
                            <a:scrgbClr r="0" g="0" b="0"/>
                          </a:effectRef>
                          <a:fontRef idx="none"/>
                        </wps:style>
                        <wps:bodyPr/>
                      </wps:wsp>
                      <wps:wsp>
                        <wps:cNvPr id="3324" name="Shape 3324"/>
                        <wps:cNvSpPr/>
                        <wps:spPr>
                          <a:xfrm>
                            <a:off x="585597" y="114300"/>
                            <a:ext cx="2342134" cy="1766570"/>
                          </a:xfrm>
                          <a:custGeom>
                            <a:avLst/>
                            <a:gdLst/>
                            <a:ahLst/>
                            <a:cxnLst/>
                            <a:rect l="0" t="0" r="0" b="0"/>
                            <a:pathLst>
                              <a:path w="2342134" h="1766570">
                                <a:moveTo>
                                  <a:pt x="0" y="1766570"/>
                                </a:moveTo>
                                <a:cubicBezTo>
                                  <a:pt x="78105" y="1711960"/>
                                  <a:pt x="156210" y="1672590"/>
                                  <a:pt x="234188" y="1602867"/>
                                </a:cubicBezTo>
                                <a:cubicBezTo>
                                  <a:pt x="312293" y="1533144"/>
                                  <a:pt x="390398" y="1463421"/>
                                  <a:pt x="468503" y="1348232"/>
                                </a:cubicBezTo>
                                <a:cubicBezTo>
                                  <a:pt x="546481" y="1232916"/>
                                  <a:pt x="624586" y="1054100"/>
                                  <a:pt x="702691" y="911606"/>
                                </a:cubicBezTo>
                                <a:cubicBezTo>
                                  <a:pt x="780796" y="769112"/>
                                  <a:pt x="858774" y="608457"/>
                                  <a:pt x="936879" y="493268"/>
                                </a:cubicBezTo>
                                <a:cubicBezTo>
                                  <a:pt x="1014984" y="378079"/>
                                  <a:pt x="1093089" y="287147"/>
                                  <a:pt x="1171067" y="220472"/>
                                </a:cubicBezTo>
                                <a:cubicBezTo>
                                  <a:pt x="1249172" y="153797"/>
                                  <a:pt x="1327277" y="124714"/>
                                  <a:pt x="1405255" y="93091"/>
                                </a:cubicBezTo>
                                <a:cubicBezTo>
                                  <a:pt x="1483360" y="61595"/>
                                  <a:pt x="1561465" y="44323"/>
                                  <a:pt x="1639570" y="31242"/>
                                </a:cubicBezTo>
                                <a:cubicBezTo>
                                  <a:pt x="1717548" y="18288"/>
                                  <a:pt x="1795653" y="19812"/>
                                  <a:pt x="1873758" y="14859"/>
                                </a:cubicBezTo>
                                <a:cubicBezTo>
                                  <a:pt x="1951863" y="10033"/>
                                  <a:pt x="2029841" y="4318"/>
                                  <a:pt x="2107946" y="2159"/>
                                </a:cubicBezTo>
                                <a:cubicBezTo>
                                  <a:pt x="2186051" y="0"/>
                                  <a:pt x="2264156" y="2159"/>
                                  <a:pt x="2342134" y="2159"/>
                                </a:cubicBezTo>
                              </a:path>
                            </a:pathLst>
                          </a:custGeom>
                          <a:ln w="21336" cap="rnd">
                            <a:round/>
                          </a:ln>
                        </wps:spPr>
                        <wps:style>
                          <a:lnRef idx="1">
                            <a:srgbClr val="000000"/>
                          </a:lnRef>
                          <a:fillRef idx="0">
                            <a:srgbClr val="000000">
                              <a:alpha val="0"/>
                            </a:srgbClr>
                          </a:fillRef>
                          <a:effectRef idx="0">
                            <a:scrgbClr r="0" g="0" b="0"/>
                          </a:effectRef>
                          <a:fontRef idx="none"/>
                        </wps:style>
                        <wps:bodyPr/>
                      </wps:wsp>
                      <wps:wsp>
                        <wps:cNvPr id="3325" name="Rectangle 3325"/>
                        <wps:cNvSpPr/>
                        <wps:spPr>
                          <a:xfrm>
                            <a:off x="384683" y="1819427"/>
                            <a:ext cx="94749" cy="190350"/>
                          </a:xfrm>
                          <a:prstGeom prst="rect">
                            <a:avLst/>
                          </a:prstGeom>
                          <a:ln>
                            <a:noFill/>
                          </a:ln>
                        </wps:spPr>
                        <wps:txbx>
                          <w:txbxContent>
                            <w:p w:rsidR="00BC042E" w:rsidRDefault="000D513F">
                              <w:pPr>
                                <w:spacing w:after="160" w:line="259" w:lineRule="auto"/>
                                <w:ind w:left="0" w:firstLine="0"/>
                                <w:jc w:val="left"/>
                              </w:pPr>
                              <w:r>
                                <w:rPr>
                                  <w:sz w:val="22"/>
                                </w:rPr>
                                <w:t>0</w:t>
                              </w:r>
                            </w:p>
                          </w:txbxContent>
                        </wps:txbx>
                        <wps:bodyPr horzOverflow="overflow" vert="horz" lIns="0" tIns="0" rIns="0" bIns="0" rtlCol="0">
                          <a:noAutofit/>
                        </wps:bodyPr>
                      </wps:wsp>
                      <wps:wsp>
                        <wps:cNvPr id="3326" name="Rectangle 3326"/>
                        <wps:cNvSpPr/>
                        <wps:spPr>
                          <a:xfrm>
                            <a:off x="313563" y="1455674"/>
                            <a:ext cx="188187" cy="189937"/>
                          </a:xfrm>
                          <a:prstGeom prst="rect">
                            <a:avLst/>
                          </a:prstGeom>
                          <a:ln>
                            <a:noFill/>
                          </a:ln>
                        </wps:spPr>
                        <wps:txbx>
                          <w:txbxContent>
                            <w:p w:rsidR="00BC042E" w:rsidRDefault="000D513F">
                              <w:pPr>
                                <w:spacing w:after="160" w:line="259" w:lineRule="auto"/>
                                <w:ind w:left="0" w:firstLine="0"/>
                                <w:jc w:val="left"/>
                              </w:pPr>
                              <w:r>
                                <w:rPr>
                                  <w:sz w:val="22"/>
                                </w:rPr>
                                <w:t>20</w:t>
                              </w:r>
                            </w:p>
                          </w:txbxContent>
                        </wps:txbx>
                        <wps:bodyPr horzOverflow="overflow" vert="horz" lIns="0" tIns="0" rIns="0" bIns="0" rtlCol="0">
                          <a:noAutofit/>
                        </wps:bodyPr>
                      </wps:wsp>
                      <wps:wsp>
                        <wps:cNvPr id="3327" name="Rectangle 3327"/>
                        <wps:cNvSpPr/>
                        <wps:spPr>
                          <a:xfrm>
                            <a:off x="313563" y="1091819"/>
                            <a:ext cx="188187" cy="189937"/>
                          </a:xfrm>
                          <a:prstGeom prst="rect">
                            <a:avLst/>
                          </a:prstGeom>
                          <a:ln>
                            <a:noFill/>
                          </a:ln>
                        </wps:spPr>
                        <wps:txbx>
                          <w:txbxContent>
                            <w:p w:rsidR="00BC042E" w:rsidRDefault="000D513F">
                              <w:pPr>
                                <w:spacing w:after="160" w:line="259" w:lineRule="auto"/>
                                <w:ind w:left="0" w:firstLine="0"/>
                                <w:jc w:val="left"/>
                              </w:pPr>
                              <w:r>
                                <w:rPr>
                                  <w:sz w:val="22"/>
                                </w:rPr>
                                <w:t>40</w:t>
                              </w:r>
                            </w:p>
                          </w:txbxContent>
                        </wps:txbx>
                        <wps:bodyPr horzOverflow="overflow" vert="horz" lIns="0" tIns="0" rIns="0" bIns="0" rtlCol="0">
                          <a:noAutofit/>
                        </wps:bodyPr>
                      </wps:wsp>
                      <wps:wsp>
                        <wps:cNvPr id="3328" name="Rectangle 3328"/>
                        <wps:cNvSpPr/>
                        <wps:spPr>
                          <a:xfrm>
                            <a:off x="313563" y="727837"/>
                            <a:ext cx="188187" cy="189937"/>
                          </a:xfrm>
                          <a:prstGeom prst="rect">
                            <a:avLst/>
                          </a:prstGeom>
                          <a:ln>
                            <a:noFill/>
                          </a:ln>
                        </wps:spPr>
                        <wps:txbx>
                          <w:txbxContent>
                            <w:p w:rsidR="00BC042E" w:rsidRDefault="000D513F">
                              <w:pPr>
                                <w:spacing w:after="160" w:line="259" w:lineRule="auto"/>
                                <w:ind w:left="0" w:firstLine="0"/>
                                <w:jc w:val="left"/>
                              </w:pPr>
                              <w:r>
                                <w:rPr>
                                  <w:sz w:val="22"/>
                                </w:rPr>
                                <w:t>60</w:t>
                              </w:r>
                            </w:p>
                          </w:txbxContent>
                        </wps:txbx>
                        <wps:bodyPr horzOverflow="overflow" vert="horz" lIns="0" tIns="0" rIns="0" bIns="0" rtlCol="0">
                          <a:noAutofit/>
                        </wps:bodyPr>
                      </wps:wsp>
                      <wps:wsp>
                        <wps:cNvPr id="3329" name="Rectangle 3329"/>
                        <wps:cNvSpPr/>
                        <wps:spPr>
                          <a:xfrm>
                            <a:off x="313563" y="363982"/>
                            <a:ext cx="188187" cy="189937"/>
                          </a:xfrm>
                          <a:prstGeom prst="rect">
                            <a:avLst/>
                          </a:prstGeom>
                          <a:ln>
                            <a:noFill/>
                          </a:ln>
                        </wps:spPr>
                        <wps:txbx>
                          <w:txbxContent>
                            <w:p w:rsidR="00BC042E" w:rsidRDefault="000D513F">
                              <w:pPr>
                                <w:spacing w:after="160" w:line="259" w:lineRule="auto"/>
                                <w:ind w:left="0" w:firstLine="0"/>
                                <w:jc w:val="left"/>
                              </w:pPr>
                              <w:r>
                                <w:rPr>
                                  <w:sz w:val="22"/>
                                </w:rPr>
                                <w:t>80</w:t>
                              </w:r>
                            </w:p>
                          </w:txbxContent>
                        </wps:txbx>
                        <wps:bodyPr horzOverflow="overflow" vert="horz" lIns="0" tIns="0" rIns="0" bIns="0" rtlCol="0">
                          <a:noAutofit/>
                        </wps:bodyPr>
                      </wps:wsp>
                      <wps:wsp>
                        <wps:cNvPr id="3330" name="Rectangle 3330"/>
                        <wps:cNvSpPr/>
                        <wps:spPr>
                          <a:xfrm>
                            <a:off x="242951" y="0"/>
                            <a:ext cx="281020" cy="189937"/>
                          </a:xfrm>
                          <a:prstGeom prst="rect">
                            <a:avLst/>
                          </a:prstGeom>
                          <a:ln>
                            <a:noFill/>
                          </a:ln>
                        </wps:spPr>
                        <wps:txbx>
                          <w:txbxContent>
                            <w:p w:rsidR="00BC042E" w:rsidRDefault="000D513F">
                              <w:pPr>
                                <w:spacing w:after="160" w:line="259" w:lineRule="auto"/>
                                <w:ind w:left="0" w:firstLine="0"/>
                                <w:jc w:val="left"/>
                              </w:pPr>
                              <w:r>
                                <w:rPr>
                                  <w:sz w:val="22"/>
                                </w:rPr>
                                <w:t>100</w:t>
                              </w:r>
                            </w:p>
                          </w:txbxContent>
                        </wps:txbx>
                        <wps:bodyPr horzOverflow="overflow" vert="horz" lIns="0" tIns="0" rIns="0" bIns="0" rtlCol="0">
                          <a:noAutofit/>
                        </wps:bodyPr>
                      </wps:wsp>
                      <wps:wsp>
                        <wps:cNvPr id="3331" name="Rectangle 3331"/>
                        <wps:cNvSpPr/>
                        <wps:spPr>
                          <a:xfrm>
                            <a:off x="549783" y="2001266"/>
                            <a:ext cx="94544" cy="189937"/>
                          </a:xfrm>
                          <a:prstGeom prst="rect">
                            <a:avLst/>
                          </a:prstGeom>
                          <a:ln>
                            <a:noFill/>
                          </a:ln>
                        </wps:spPr>
                        <wps:txbx>
                          <w:txbxContent>
                            <w:p w:rsidR="00BC042E" w:rsidRDefault="000D513F">
                              <w:pPr>
                                <w:spacing w:after="160" w:line="259" w:lineRule="auto"/>
                                <w:ind w:left="0" w:firstLine="0"/>
                                <w:jc w:val="left"/>
                              </w:pPr>
                              <w:r>
                                <w:rPr>
                                  <w:sz w:val="22"/>
                                </w:rPr>
                                <w:t>0</w:t>
                              </w:r>
                            </w:p>
                          </w:txbxContent>
                        </wps:txbx>
                        <wps:bodyPr horzOverflow="overflow" vert="horz" lIns="0" tIns="0" rIns="0" bIns="0" rtlCol="0">
                          <a:noAutofit/>
                        </wps:bodyPr>
                      </wps:wsp>
                      <wps:wsp>
                        <wps:cNvPr id="3332" name="Rectangle 3332"/>
                        <wps:cNvSpPr/>
                        <wps:spPr>
                          <a:xfrm>
                            <a:off x="982980" y="2001266"/>
                            <a:ext cx="187782" cy="189937"/>
                          </a:xfrm>
                          <a:prstGeom prst="rect">
                            <a:avLst/>
                          </a:prstGeom>
                          <a:ln>
                            <a:noFill/>
                          </a:ln>
                        </wps:spPr>
                        <wps:txbx>
                          <w:txbxContent>
                            <w:p w:rsidR="00BC042E" w:rsidRDefault="000D513F">
                              <w:pPr>
                                <w:spacing w:after="160" w:line="259" w:lineRule="auto"/>
                                <w:ind w:left="0" w:firstLine="0"/>
                                <w:jc w:val="left"/>
                              </w:pPr>
                              <w:r>
                                <w:rPr>
                                  <w:sz w:val="22"/>
                                </w:rPr>
                                <w:t>20</w:t>
                              </w:r>
                            </w:p>
                          </w:txbxContent>
                        </wps:txbx>
                        <wps:bodyPr horzOverflow="overflow" vert="horz" lIns="0" tIns="0" rIns="0" bIns="0" rtlCol="0">
                          <a:noAutofit/>
                        </wps:bodyPr>
                      </wps:wsp>
                      <wps:wsp>
                        <wps:cNvPr id="3333" name="Rectangle 3333"/>
                        <wps:cNvSpPr/>
                        <wps:spPr>
                          <a:xfrm>
                            <a:off x="1451737" y="2001266"/>
                            <a:ext cx="187782" cy="189937"/>
                          </a:xfrm>
                          <a:prstGeom prst="rect">
                            <a:avLst/>
                          </a:prstGeom>
                          <a:ln>
                            <a:noFill/>
                          </a:ln>
                        </wps:spPr>
                        <wps:txbx>
                          <w:txbxContent>
                            <w:p w:rsidR="00BC042E" w:rsidRDefault="000D513F">
                              <w:pPr>
                                <w:spacing w:after="160" w:line="259" w:lineRule="auto"/>
                                <w:ind w:left="0" w:firstLine="0"/>
                                <w:jc w:val="left"/>
                              </w:pPr>
                              <w:r>
                                <w:rPr>
                                  <w:sz w:val="22"/>
                                </w:rPr>
                                <w:t>40</w:t>
                              </w:r>
                            </w:p>
                          </w:txbxContent>
                        </wps:txbx>
                        <wps:bodyPr horzOverflow="overflow" vert="horz" lIns="0" tIns="0" rIns="0" bIns="0" rtlCol="0">
                          <a:noAutofit/>
                        </wps:bodyPr>
                      </wps:wsp>
                      <wps:wsp>
                        <wps:cNvPr id="3334" name="Rectangle 3334"/>
                        <wps:cNvSpPr/>
                        <wps:spPr>
                          <a:xfrm>
                            <a:off x="1920240" y="2001266"/>
                            <a:ext cx="187781" cy="189937"/>
                          </a:xfrm>
                          <a:prstGeom prst="rect">
                            <a:avLst/>
                          </a:prstGeom>
                          <a:ln>
                            <a:noFill/>
                          </a:ln>
                        </wps:spPr>
                        <wps:txbx>
                          <w:txbxContent>
                            <w:p w:rsidR="00BC042E" w:rsidRDefault="000D513F">
                              <w:pPr>
                                <w:spacing w:after="160" w:line="259" w:lineRule="auto"/>
                                <w:ind w:left="0" w:firstLine="0"/>
                                <w:jc w:val="left"/>
                              </w:pPr>
                              <w:r>
                                <w:rPr>
                                  <w:sz w:val="22"/>
                                </w:rPr>
                                <w:t>60</w:t>
                              </w:r>
                            </w:p>
                          </w:txbxContent>
                        </wps:txbx>
                        <wps:bodyPr horzOverflow="overflow" vert="horz" lIns="0" tIns="0" rIns="0" bIns="0" rtlCol="0">
                          <a:noAutofit/>
                        </wps:bodyPr>
                      </wps:wsp>
                      <wps:wsp>
                        <wps:cNvPr id="3335" name="Rectangle 3335"/>
                        <wps:cNvSpPr/>
                        <wps:spPr>
                          <a:xfrm>
                            <a:off x="2388997" y="2001266"/>
                            <a:ext cx="187781" cy="189937"/>
                          </a:xfrm>
                          <a:prstGeom prst="rect">
                            <a:avLst/>
                          </a:prstGeom>
                          <a:ln>
                            <a:noFill/>
                          </a:ln>
                        </wps:spPr>
                        <wps:txbx>
                          <w:txbxContent>
                            <w:p w:rsidR="00BC042E" w:rsidRDefault="000D513F">
                              <w:pPr>
                                <w:spacing w:after="160" w:line="259" w:lineRule="auto"/>
                                <w:ind w:left="0" w:firstLine="0"/>
                                <w:jc w:val="left"/>
                              </w:pPr>
                              <w:r>
                                <w:rPr>
                                  <w:sz w:val="22"/>
                                </w:rPr>
                                <w:t>80</w:t>
                              </w:r>
                            </w:p>
                          </w:txbxContent>
                        </wps:txbx>
                        <wps:bodyPr horzOverflow="overflow" vert="horz" lIns="0" tIns="0" rIns="0" bIns="0" rtlCol="0">
                          <a:noAutofit/>
                        </wps:bodyPr>
                      </wps:wsp>
                      <wps:wsp>
                        <wps:cNvPr id="3336" name="Rectangle 3336"/>
                        <wps:cNvSpPr/>
                        <wps:spPr>
                          <a:xfrm>
                            <a:off x="2822067" y="2001266"/>
                            <a:ext cx="281020" cy="189937"/>
                          </a:xfrm>
                          <a:prstGeom prst="rect">
                            <a:avLst/>
                          </a:prstGeom>
                          <a:ln>
                            <a:noFill/>
                          </a:ln>
                        </wps:spPr>
                        <wps:txbx>
                          <w:txbxContent>
                            <w:p w:rsidR="00BC042E" w:rsidRDefault="000D513F">
                              <w:pPr>
                                <w:spacing w:after="160" w:line="259" w:lineRule="auto"/>
                                <w:ind w:left="0" w:firstLine="0"/>
                                <w:jc w:val="left"/>
                              </w:pPr>
                              <w:r>
                                <w:rPr>
                                  <w:sz w:val="22"/>
                                </w:rPr>
                                <w:t>100</w:t>
                              </w:r>
                            </w:p>
                          </w:txbxContent>
                        </wps:txbx>
                        <wps:bodyPr horzOverflow="overflow" vert="horz" lIns="0" tIns="0" rIns="0" bIns="0" rtlCol="0">
                          <a:noAutofit/>
                        </wps:bodyPr>
                      </wps:wsp>
                      <wps:wsp>
                        <wps:cNvPr id="3337" name="Rectangle 3337"/>
                        <wps:cNvSpPr/>
                        <wps:spPr>
                          <a:xfrm>
                            <a:off x="3290951" y="2001266"/>
                            <a:ext cx="281020" cy="189937"/>
                          </a:xfrm>
                          <a:prstGeom prst="rect">
                            <a:avLst/>
                          </a:prstGeom>
                          <a:ln>
                            <a:noFill/>
                          </a:ln>
                        </wps:spPr>
                        <wps:txbx>
                          <w:txbxContent>
                            <w:p w:rsidR="00BC042E" w:rsidRDefault="000D513F">
                              <w:pPr>
                                <w:spacing w:after="160" w:line="259" w:lineRule="auto"/>
                                <w:ind w:left="0" w:firstLine="0"/>
                                <w:jc w:val="left"/>
                              </w:pPr>
                              <w:r>
                                <w:rPr>
                                  <w:sz w:val="22"/>
                                </w:rPr>
                                <w:t>120</w:t>
                              </w:r>
                            </w:p>
                          </w:txbxContent>
                        </wps:txbx>
                        <wps:bodyPr horzOverflow="overflow" vert="horz" lIns="0" tIns="0" rIns="0" bIns="0" rtlCol="0">
                          <a:noAutofit/>
                        </wps:bodyPr>
                      </wps:wsp>
                      <wps:wsp>
                        <wps:cNvPr id="3338" name="Rectangle 3338"/>
                        <wps:cNvSpPr/>
                        <wps:spPr>
                          <a:xfrm rot="-5399999">
                            <a:off x="-949453" y="597963"/>
                            <a:ext cx="2105362" cy="206453"/>
                          </a:xfrm>
                          <a:prstGeom prst="rect">
                            <a:avLst/>
                          </a:prstGeom>
                          <a:ln>
                            <a:noFill/>
                          </a:ln>
                        </wps:spPr>
                        <wps:txbx>
                          <w:txbxContent>
                            <w:p w:rsidR="00BC042E" w:rsidRDefault="000D513F">
                              <w:pPr>
                                <w:spacing w:after="160" w:line="259" w:lineRule="auto"/>
                                <w:ind w:left="0" w:firstLine="0"/>
                                <w:jc w:val="left"/>
                              </w:pPr>
                              <w:r>
                                <w:rPr>
                                  <w:sz w:val="24"/>
                                </w:rPr>
                                <w:t>Конверсия мономера, %</w:t>
                              </w:r>
                            </w:p>
                          </w:txbxContent>
                        </wps:txbx>
                        <wps:bodyPr horzOverflow="overflow" vert="horz" lIns="0" tIns="0" rIns="0" bIns="0" rtlCol="0">
                          <a:noAutofit/>
                        </wps:bodyPr>
                      </wps:wsp>
                      <wps:wsp>
                        <wps:cNvPr id="3339" name="Rectangle 3339"/>
                        <wps:cNvSpPr/>
                        <wps:spPr>
                          <a:xfrm rot="-5399999">
                            <a:off x="80322" y="42144"/>
                            <a:ext cx="45808" cy="206453"/>
                          </a:xfrm>
                          <a:prstGeom prst="rect">
                            <a:avLst/>
                          </a:prstGeom>
                          <a:ln>
                            <a:noFill/>
                          </a:ln>
                        </wps:spPr>
                        <wps:txbx>
                          <w:txbxContent>
                            <w:p w:rsidR="00BC042E" w:rsidRDefault="000D513F">
                              <w:pPr>
                                <w:spacing w:after="160" w:line="259" w:lineRule="auto"/>
                                <w:ind w:left="0" w:firstLine="0"/>
                                <w:jc w:val="left"/>
                              </w:pPr>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4185" style="width:275.767pt;height:168.825pt;mso-position-horizontal-relative:char;mso-position-vertical-relative:line" coordsize="35022,21440">
                <v:shape id="Shape 3322" style="position:absolute;width:0;height:18196;left:5861;top:624;" coordsize="0,1819656" path="m0,1819656l0,0">
                  <v:stroke weight="0.48pt" endcap="flat" joinstyle="round" on="true" color="#898989"/>
                  <v:fill on="false" color="#000000" opacity="0"/>
                </v:shape>
                <v:shape id="Shape 3323" style="position:absolute;width:28102;height:0;left:5861;top:18821;" coordsize="2810256,0" path="m0,0l2810256,0">
                  <v:stroke weight="0.48pt" endcap="flat" joinstyle="round" on="true" color="#898989"/>
                  <v:fill on="false" color="#000000" opacity="0"/>
                </v:shape>
                <v:shape id="Shape 3324" style="position:absolute;width:23421;height:17665;left:5855;top:1143;" coordsize="2342134,1766570" path="m0,1766570c78105,1711960,156210,1672590,234188,1602867c312293,1533144,390398,1463421,468503,1348232c546481,1232916,624586,1054100,702691,911606c780796,769112,858774,608457,936879,493268c1014984,378079,1093089,287147,1171067,220472c1249172,153797,1327277,124714,1405255,93091c1483360,61595,1561465,44323,1639570,31242c1717548,18288,1795653,19812,1873758,14859c1951863,10033,2029841,4318,2107946,2159c2186051,0,2264156,2159,2342134,2159">
                  <v:stroke weight="1.68pt" endcap="round" joinstyle="round" on="true" color="#000000"/>
                  <v:fill on="false" color="#000000" opacity="0"/>
                </v:shape>
                <v:rect id="Rectangle 3325" style="position:absolute;width:947;height:1903;left:3846;top:18194;" filled="f" stroked="f">
                  <v:textbox inset="0,0,0,0">
                    <w:txbxContent>
                      <w:p>
                        <w:pPr>
                          <w:spacing w:before="0" w:after="160" w:line="259" w:lineRule="auto"/>
                          <w:ind w:left="0" w:firstLine="0"/>
                          <w:jc w:val="left"/>
                        </w:pPr>
                        <w:r>
                          <w:rPr>
                            <w:sz w:val="22"/>
                          </w:rPr>
                          <w:t xml:space="preserve">0</w:t>
                        </w:r>
                      </w:p>
                    </w:txbxContent>
                  </v:textbox>
                </v:rect>
                <v:rect id="Rectangle 3326" style="position:absolute;width:1881;height:1899;left:3135;top:14556;" filled="f" stroked="f">
                  <v:textbox inset="0,0,0,0">
                    <w:txbxContent>
                      <w:p>
                        <w:pPr>
                          <w:spacing w:before="0" w:after="160" w:line="259" w:lineRule="auto"/>
                          <w:ind w:left="0" w:firstLine="0"/>
                          <w:jc w:val="left"/>
                        </w:pPr>
                        <w:r>
                          <w:rPr>
                            <w:sz w:val="22"/>
                          </w:rPr>
                          <w:t xml:space="preserve">20</w:t>
                        </w:r>
                      </w:p>
                    </w:txbxContent>
                  </v:textbox>
                </v:rect>
                <v:rect id="Rectangle 3327" style="position:absolute;width:1881;height:1899;left:3135;top:10918;" filled="f" stroked="f">
                  <v:textbox inset="0,0,0,0">
                    <w:txbxContent>
                      <w:p>
                        <w:pPr>
                          <w:spacing w:before="0" w:after="160" w:line="259" w:lineRule="auto"/>
                          <w:ind w:left="0" w:firstLine="0"/>
                          <w:jc w:val="left"/>
                        </w:pPr>
                        <w:r>
                          <w:rPr>
                            <w:sz w:val="22"/>
                          </w:rPr>
                          <w:t xml:space="preserve">40</w:t>
                        </w:r>
                      </w:p>
                    </w:txbxContent>
                  </v:textbox>
                </v:rect>
                <v:rect id="Rectangle 3328" style="position:absolute;width:1881;height:1899;left:3135;top:7278;" filled="f" stroked="f">
                  <v:textbox inset="0,0,0,0">
                    <w:txbxContent>
                      <w:p>
                        <w:pPr>
                          <w:spacing w:before="0" w:after="160" w:line="259" w:lineRule="auto"/>
                          <w:ind w:left="0" w:firstLine="0"/>
                          <w:jc w:val="left"/>
                        </w:pPr>
                        <w:r>
                          <w:rPr>
                            <w:sz w:val="22"/>
                          </w:rPr>
                          <w:t xml:space="preserve">60</w:t>
                        </w:r>
                      </w:p>
                    </w:txbxContent>
                  </v:textbox>
                </v:rect>
                <v:rect id="Rectangle 3329" style="position:absolute;width:1881;height:1899;left:3135;top:3639;" filled="f" stroked="f">
                  <v:textbox inset="0,0,0,0">
                    <w:txbxContent>
                      <w:p>
                        <w:pPr>
                          <w:spacing w:before="0" w:after="160" w:line="259" w:lineRule="auto"/>
                          <w:ind w:left="0" w:firstLine="0"/>
                          <w:jc w:val="left"/>
                        </w:pPr>
                        <w:r>
                          <w:rPr>
                            <w:sz w:val="22"/>
                          </w:rPr>
                          <w:t xml:space="preserve">80</w:t>
                        </w:r>
                      </w:p>
                    </w:txbxContent>
                  </v:textbox>
                </v:rect>
                <v:rect id="Rectangle 3330" style="position:absolute;width:2810;height:1899;left:2429;top:0;" filled="f" stroked="f">
                  <v:textbox inset="0,0,0,0">
                    <w:txbxContent>
                      <w:p>
                        <w:pPr>
                          <w:spacing w:before="0" w:after="160" w:line="259" w:lineRule="auto"/>
                          <w:ind w:left="0" w:firstLine="0"/>
                          <w:jc w:val="left"/>
                        </w:pPr>
                        <w:r>
                          <w:rPr>
                            <w:sz w:val="22"/>
                          </w:rPr>
                          <w:t xml:space="preserve">100</w:t>
                        </w:r>
                      </w:p>
                    </w:txbxContent>
                  </v:textbox>
                </v:rect>
                <v:rect id="Rectangle 3331" style="position:absolute;width:945;height:1899;left:5497;top:20012;" filled="f" stroked="f">
                  <v:textbox inset="0,0,0,0">
                    <w:txbxContent>
                      <w:p>
                        <w:pPr>
                          <w:spacing w:before="0" w:after="160" w:line="259" w:lineRule="auto"/>
                          <w:ind w:left="0" w:firstLine="0"/>
                          <w:jc w:val="left"/>
                        </w:pPr>
                        <w:r>
                          <w:rPr>
                            <w:sz w:val="22"/>
                          </w:rPr>
                          <w:t xml:space="preserve">0</w:t>
                        </w:r>
                      </w:p>
                    </w:txbxContent>
                  </v:textbox>
                </v:rect>
                <v:rect id="Rectangle 3332" style="position:absolute;width:1877;height:1899;left:9829;top:20012;" filled="f" stroked="f">
                  <v:textbox inset="0,0,0,0">
                    <w:txbxContent>
                      <w:p>
                        <w:pPr>
                          <w:spacing w:before="0" w:after="160" w:line="259" w:lineRule="auto"/>
                          <w:ind w:left="0" w:firstLine="0"/>
                          <w:jc w:val="left"/>
                        </w:pPr>
                        <w:r>
                          <w:rPr>
                            <w:sz w:val="22"/>
                          </w:rPr>
                          <w:t xml:space="preserve">20</w:t>
                        </w:r>
                      </w:p>
                    </w:txbxContent>
                  </v:textbox>
                </v:rect>
                <v:rect id="Rectangle 3333" style="position:absolute;width:1877;height:1899;left:14517;top:20012;" filled="f" stroked="f">
                  <v:textbox inset="0,0,0,0">
                    <w:txbxContent>
                      <w:p>
                        <w:pPr>
                          <w:spacing w:before="0" w:after="160" w:line="259" w:lineRule="auto"/>
                          <w:ind w:left="0" w:firstLine="0"/>
                          <w:jc w:val="left"/>
                        </w:pPr>
                        <w:r>
                          <w:rPr>
                            <w:sz w:val="22"/>
                          </w:rPr>
                          <w:t xml:space="preserve">40</w:t>
                        </w:r>
                      </w:p>
                    </w:txbxContent>
                  </v:textbox>
                </v:rect>
                <v:rect id="Rectangle 3334" style="position:absolute;width:1877;height:1899;left:19202;top:20012;" filled="f" stroked="f">
                  <v:textbox inset="0,0,0,0">
                    <w:txbxContent>
                      <w:p>
                        <w:pPr>
                          <w:spacing w:before="0" w:after="160" w:line="259" w:lineRule="auto"/>
                          <w:ind w:left="0" w:firstLine="0"/>
                          <w:jc w:val="left"/>
                        </w:pPr>
                        <w:r>
                          <w:rPr>
                            <w:sz w:val="22"/>
                          </w:rPr>
                          <w:t xml:space="preserve">60</w:t>
                        </w:r>
                      </w:p>
                    </w:txbxContent>
                  </v:textbox>
                </v:rect>
                <v:rect id="Rectangle 3335" style="position:absolute;width:1877;height:1899;left:23889;top:20012;" filled="f" stroked="f">
                  <v:textbox inset="0,0,0,0">
                    <w:txbxContent>
                      <w:p>
                        <w:pPr>
                          <w:spacing w:before="0" w:after="160" w:line="259" w:lineRule="auto"/>
                          <w:ind w:left="0" w:firstLine="0"/>
                          <w:jc w:val="left"/>
                        </w:pPr>
                        <w:r>
                          <w:rPr>
                            <w:sz w:val="22"/>
                          </w:rPr>
                          <w:t xml:space="preserve">80</w:t>
                        </w:r>
                      </w:p>
                    </w:txbxContent>
                  </v:textbox>
                </v:rect>
                <v:rect id="Rectangle 3336" style="position:absolute;width:2810;height:1899;left:28220;top:20012;" filled="f" stroked="f">
                  <v:textbox inset="0,0,0,0">
                    <w:txbxContent>
                      <w:p>
                        <w:pPr>
                          <w:spacing w:before="0" w:after="160" w:line="259" w:lineRule="auto"/>
                          <w:ind w:left="0" w:firstLine="0"/>
                          <w:jc w:val="left"/>
                        </w:pPr>
                        <w:r>
                          <w:rPr>
                            <w:sz w:val="22"/>
                          </w:rPr>
                          <w:t xml:space="preserve">100</w:t>
                        </w:r>
                      </w:p>
                    </w:txbxContent>
                  </v:textbox>
                </v:rect>
                <v:rect id="Rectangle 3337" style="position:absolute;width:2810;height:1899;left:32909;top:20012;" filled="f" stroked="f">
                  <v:textbox inset="0,0,0,0">
                    <w:txbxContent>
                      <w:p>
                        <w:pPr>
                          <w:spacing w:before="0" w:after="160" w:line="259" w:lineRule="auto"/>
                          <w:ind w:left="0" w:firstLine="0"/>
                          <w:jc w:val="left"/>
                        </w:pPr>
                        <w:r>
                          <w:rPr>
                            <w:sz w:val="22"/>
                          </w:rPr>
                          <w:t xml:space="preserve">120</w:t>
                        </w:r>
                      </w:p>
                    </w:txbxContent>
                  </v:textbox>
                </v:rect>
                <v:rect id="Rectangle 3338" style="position:absolute;width:21053;height:2064;left:-9494;top:5979;rotation:270;" filled="f" stroked="f">
                  <v:textbox inset="0,0,0,0" style="layout-flow:vertical;mso-layout-flow-alt:bottom-to-top">
                    <w:txbxContent>
                      <w:p>
                        <w:pPr>
                          <w:spacing w:before="0" w:after="160" w:line="259" w:lineRule="auto"/>
                          <w:ind w:left="0" w:firstLine="0"/>
                          <w:jc w:val="left"/>
                        </w:pPr>
                        <w:r>
                          <w:rPr>
                            <w:sz w:val="24"/>
                          </w:rPr>
                          <w:t xml:space="preserve">Конверсия мономера, %</w:t>
                        </w:r>
                      </w:p>
                    </w:txbxContent>
                  </v:textbox>
                </v:rect>
                <v:rect id="Rectangle 3339" style="position:absolute;width:458;height:2064;left:803;top:421;rotation:270;" filled="f" stroked="f">
                  <v:textbox inset="0,0,0,0" style="layout-flow:vertical;mso-layout-flow-alt:bottom-to-top">
                    <w:txbxContent>
                      <w:p>
                        <w:pPr>
                          <w:spacing w:before="0" w:after="160" w:line="259" w:lineRule="auto"/>
                          <w:ind w:left="0" w:firstLine="0"/>
                          <w:jc w:val="left"/>
                        </w:pPr>
                        <w:r>
                          <w:rPr>
                            <w:sz w:val="24"/>
                          </w:rPr>
                          <w:t xml:space="preserve"> </w:t>
                        </w:r>
                      </w:p>
                    </w:txbxContent>
                  </v:textbox>
                </v:rect>
              </v:group>
            </w:pict>
          </mc:Fallback>
        </mc:AlternateContent>
      </w:r>
    </w:p>
    <w:p w:rsidR="00BC042E" w:rsidRDefault="000D513F">
      <w:pPr>
        <w:spacing w:after="0" w:line="259" w:lineRule="auto"/>
        <w:ind w:left="1112"/>
        <w:jc w:val="center"/>
      </w:pPr>
      <w:r>
        <w:rPr>
          <w:sz w:val="24"/>
        </w:rPr>
        <w:t xml:space="preserve">Время, мин </w:t>
      </w:r>
    </w:p>
    <w:p w:rsidR="00BC042E" w:rsidRDefault="000D513F">
      <w:pPr>
        <w:spacing w:after="12" w:line="259" w:lineRule="auto"/>
        <w:ind w:left="0" w:right="359" w:firstLine="0"/>
        <w:jc w:val="right"/>
      </w:pPr>
      <w:r>
        <w:rPr>
          <w:rFonts w:ascii="Times New Roman" w:eastAsia="Times New Roman" w:hAnsi="Times New Roman" w:cs="Times New Roman"/>
        </w:rPr>
        <w:t xml:space="preserve"> </w:t>
      </w:r>
    </w:p>
    <w:p w:rsidR="00BC042E" w:rsidRDefault="000D513F">
      <w:pPr>
        <w:ind w:left="19" w:right="65"/>
      </w:pPr>
      <w:r>
        <w:rPr>
          <w:b/>
        </w:rPr>
        <w:t>Рисунок 1.2.3</w:t>
      </w:r>
      <w:r>
        <w:t xml:space="preserve"> – Классический вид зависимости конверсии мономера от времени процесса полимеризации </w:t>
      </w:r>
    </w:p>
    <w:p w:rsidR="00BC042E" w:rsidRDefault="000D513F">
      <w:pPr>
        <w:spacing w:after="0" w:line="259" w:lineRule="auto"/>
        <w:ind w:left="0" w:firstLine="0"/>
        <w:jc w:val="left"/>
      </w:pPr>
      <w:r>
        <w:t xml:space="preserve"> </w:t>
      </w:r>
    </w:p>
    <w:p w:rsidR="00BC042E" w:rsidRDefault="000D513F">
      <w:pPr>
        <w:pStyle w:val="1"/>
        <w:spacing w:after="34"/>
        <w:ind w:left="-5" w:right="54"/>
      </w:pPr>
      <w:bookmarkStart w:id="6" w:name="_Toc116200"/>
      <w:r>
        <w:t xml:space="preserve">1.3  Рекомендуемая литература </w:t>
      </w:r>
      <w:bookmarkEnd w:id="6"/>
    </w:p>
    <w:p w:rsidR="00BC042E" w:rsidRPr="0061410B" w:rsidRDefault="000D513F">
      <w:pPr>
        <w:numPr>
          <w:ilvl w:val="0"/>
          <w:numId w:val="5"/>
        </w:numPr>
        <w:spacing w:after="33"/>
        <w:ind w:right="65" w:hanging="283"/>
        <w:rPr>
          <w:lang w:val="en-US"/>
        </w:rPr>
      </w:pPr>
      <w:r w:rsidRPr="0061410B">
        <w:rPr>
          <w:lang w:val="en-US"/>
        </w:rPr>
        <w:t>Chern, C.S. Principles and applications of emulsion polymerization / C.S. Chern - John Wiley &amp; Sons, Inc., Hoboken, New Jersey, 2008. – 268 p.</w:t>
      </w:r>
      <w:r w:rsidRPr="0061410B">
        <w:rPr>
          <w:b/>
          <w:lang w:val="en-US"/>
        </w:rPr>
        <w:t xml:space="preserve"> </w:t>
      </w:r>
    </w:p>
    <w:p w:rsidR="00BC042E" w:rsidRPr="0061410B" w:rsidRDefault="000D513F">
      <w:pPr>
        <w:numPr>
          <w:ilvl w:val="0"/>
          <w:numId w:val="5"/>
        </w:numPr>
        <w:spacing w:after="33"/>
        <w:ind w:right="65" w:hanging="283"/>
        <w:rPr>
          <w:lang w:val="en-US"/>
        </w:rPr>
      </w:pPr>
      <w:r w:rsidRPr="0061410B">
        <w:rPr>
          <w:lang w:val="en-US"/>
        </w:rPr>
        <w:lastRenderedPageBreak/>
        <w:t>Antonietti, M. 90 Years of Polymer Latexes and Heterophase Polymerization: More vital than ever / M. Antonietti,</w:t>
      </w:r>
      <w:r w:rsidRPr="0061410B">
        <w:rPr>
          <w:lang w:val="en-US"/>
        </w:rPr>
        <w:t xml:space="preserve"> K. Tauer // Macromolecular Chemistry and Physics. – 2003. – Vol. 204, №2. – P. 207–219.</w:t>
      </w:r>
      <w:r w:rsidRPr="0061410B">
        <w:rPr>
          <w:b/>
          <w:lang w:val="en-US"/>
        </w:rPr>
        <w:t xml:space="preserve"> </w:t>
      </w:r>
    </w:p>
    <w:p w:rsidR="00BC042E" w:rsidRDefault="000D513F">
      <w:pPr>
        <w:numPr>
          <w:ilvl w:val="0"/>
          <w:numId w:val="5"/>
        </w:numPr>
        <w:spacing w:after="33"/>
        <w:ind w:right="65" w:hanging="283"/>
      </w:pPr>
      <w:r>
        <w:t>Грицкова, И.А. Теоретические основы и технология синтеза полимеров (гетерофазная полимеризация): учеб. / И.А. Грицкова И, Н.И. Прокопов, Г.Ж. Елигбаева; под ред. Е.М.</w:t>
      </w:r>
      <w:r>
        <w:t xml:space="preserve"> Шайхутдинова.- Алматы: АСВ, 2016 – 292 с.</w:t>
      </w:r>
      <w:r>
        <w:rPr>
          <w:b/>
        </w:rPr>
        <w:t xml:space="preserve"> </w:t>
      </w:r>
    </w:p>
    <w:p w:rsidR="00BC042E" w:rsidRPr="0061410B" w:rsidRDefault="000D513F">
      <w:pPr>
        <w:numPr>
          <w:ilvl w:val="0"/>
          <w:numId w:val="5"/>
        </w:numPr>
        <w:ind w:right="65" w:hanging="283"/>
        <w:rPr>
          <w:lang w:val="en-US"/>
        </w:rPr>
      </w:pPr>
      <w:r w:rsidRPr="0061410B">
        <w:rPr>
          <w:lang w:val="en-US"/>
        </w:rPr>
        <w:t xml:space="preserve">Fitch, R.M. Particle formation in polymer colloids. III. Prediction of the number of particles by a homogeneous nucleation theory / R.M. Fitch, C.H. Tsai // Polymer colloids. </w:t>
      </w:r>
    </w:p>
    <w:p w:rsidR="00BC042E" w:rsidRDefault="000D513F">
      <w:pPr>
        <w:spacing w:after="111" w:line="259" w:lineRule="auto"/>
        <w:ind w:left="577" w:right="65"/>
      </w:pPr>
      <w:r>
        <w:t>New York. - 1971. - P. 73–102.</w:t>
      </w:r>
      <w:r>
        <w:rPr>
          <w:b/>
        </w:rPr>
        <w:t xml:space="preserve"> </w:t>
      </w:r>
    </w:p>
    <w:p w:rsidR="00BC042E" w:rsidRDefault="000D513F">
      <w:pPr>
        <w:numPr>
          <w:ilvl w:val="0"/>
          <w:numId w:val="5"/>
        </w:numPr>
        <w:spacing w:after="33"/>
        <w:ind w:right="65" w:hanging="283"/>
      </w:pPr>
      <w:r w:rsidRPr="0061410B">
        <w:rPr>
          <w:lang w:val="en-US"/>
        </w:rPr>
        <w:t xml:space="preserve">Fitch, R.M. Homogeneous nucleation of polymer colloids. IV. The role of soluble oligomeric radicals / R.M. Fitch, C.H. Tsai // Polymer colloids, Plenum Press. </w:t>
      </w:r>
      <w:r>
        <w:t>New York. - 1971. – P. 103 – 116.</w:t>
      </w:r>
      <w:r>
        <w:rPr>
          <w:b/>
        </w:rPr>
        <w:t xml:space="preserve"> </w:t>
      </w:r>
    </w:p>
    <w:p w:rsidR="00BC042E" w:rsidRDefault="000D513F">
      <w:pPr>
        <w:numPr>
          <w:ilvl w:val="0"/>
          <w:numId w:val="5"/>
        </w:numPr>
        <w:spacing w:after="33"/>
        <w:ind w:right="65" w:hanging="283"/>
      </w:pPr>
      <w:r w:rsidRPr="0061410B">
        <w:rPr>
          <w:lang w:val="en-US"/>
        </w:rPr>
        <w:t xml:space="preserve">Harkins, W.D. General Theory of the Mechanism of the Emulsion </w:t>
      </w:r>
      <w:r w:rsidRPr="0061410B">
        <w:rPr>
          <w:lang w:val="en-US"/>
        </w:rPr>
        <w:t xml:space="preserve">Polymerization / W.D. Harkins  // J. Amer. </w:t>
      </w:r>
      <w:r>
        <w:t>Chem. Soc. – 1947. – Vol. 59. № 6. - P.1428-1444.</w:t>
      </w:r>
      <w:r>
        <w:rPr>
          <w:b/>
        </w:rPr>
        <w:t xml:space="preserve"> </w:t>
      </w:r>
    </w:p>
    <w:p w:rsidR="00BC042E" w:rsidRDefault="000D513F">
      <w:pPr>
        <w:numPr>
          <w:ilvl w:val="0"/>
          <w:numId w:val="5"/>
        </w:numPr>
        <w:ind w:right="65" w:hanging="283"/>
      </w:pPr>
      <w:r>
        <w:t xml:space="preserve">Юрженко, А.И. Степень дисперсности синтетических латексов на разных стадиях их образования / А.И. Юрженко, С.М. Минц // Докл. АН СССР, 1947. - Т. 55. - № </w:t>
      </w:r>
    </w:p>
    <w:p w:rsidR="00BC042E" w:rsidRDefault="000D513F">
      <w:pPr>
        <w:spacing w:line="259" w:lineRule="auto"/>
        <w:ind w:left="577" w:right="65"/>
      </w:pPr>
      <w:r>
        <w:t>4. - С.</w:t>
      </w:r>
      <w:r>
        <w:t>339-342.</w:t>
      </w:r>
      <w:r>
        <w:rPr>
          <w:b/>
        </w:rPr>
        <w:t xml:space="preserve"> </w:t>
      </w:r>
    </w:p>
    <w:p w:rsidR="00BC042E" w:rsidRDefault="000D513F">
      <w:pPr>
        <w:numPr>
          <w:ilvl w:val="0"/>
          <w:numId w:val="5"/>
        </w:numPr>
        <w:ind w:right="65" w:hanging="283"/>
      </w:pPr>
      <w:r>
        <w:t xml:space="preserve">Юрженко, А.И. Физико-химическое исследование в области полимеризации углеводородов в эмульсиях / </w:t>
      </w:r>
    </w:p>
    <w:p w:rsidR="00BC042E" w:rsidRDefault="000D513F">
      <w:pPr>
        <w:spacing w:after="28"/>
        <w:ind w:left="577" w:right="65"/>
      </w:pPr>
      <w:r>
        <w:t>А.И. Юрженко // ЖОХ. –1946. - Т. 16. - Вып. 8. - С. 11711188.</w:t>
      </w:r>
      <w:r>
        <w:rPr>
          <w:b/>
        </w:rPr>
        <w:t xml:space="preserve"> </w:t>
      </w:r>
    </w:p>
    <w:p w:rsidR="00BC042E" w:rsidRDefault="000D513F">
      <w:pPr>
        <w:numPr>
          <w:ilvl w:val="0"/>
          <w:numId w:val="5"/>
        </w:numPr>
        <w:spacing w:after="33"/>
        <w:ind w:right="65" w:hanging="283"/>
      </w:pPr>
      <w:r w:rsidRPr="0061410B">
        <w:rPr>
          <w:lang w:val="en-US"/>
        </w:rPr>
        <w:lastRenderedPageBreak/>
        <w:t>Ugelstad, J. Kinetics of emulsion polymerization / J. Ugelstad, P.C. Mork, J.O. Aaser</w:t>
      </w:r>
      <w:r w:rsidRPr="0061410B">
        <w:rPr>
          <w:lang w:val="en-US"/>
        </w:rPr>
        <w:t xml:space="preserve"> // J. Polym. </w:t>
      </w:r>
      <w:r>
        <w:t>Sci. A 1 5. – 1967. - Р. 2281– 2288.</w:t>
      </w:r>
      <w:r>
        <w:rPr>
          <w:b/>
        </w:rPr>
        <w:t xml:space="preserve"> </w:t>
      </w:r>
    </w:p>
    <w:p w:rsidR="00BC042E" w:rsidRDefault="000D513F">
      <w:pPr>
        <w:numPr>
          <w:ilvl w:val="0"/>
          <w:numId w:val="5"/>
        </w:numPr>
        <w:spacing w:after="32"/>
        <w:ind w:right="65" w:hanging="283"/>
      </w:pPr>
      <w:r w:rsidRPr="0061410B">
        <w:rPr>
          <w:lang w:val="en-US"/>
        </w:rPr>
        <w:t xml:space="preserve">Ugelstad, J. Kinetics and Polymerization of Emulsion Polymerization / J. Ugelstad,  F.K. Hansen // Rubber Chem. </w:t>
      </w:r>
      <w:r>
        <w:t>Technol. – 1976. – Vol. 49, № 3. – P. 536-609.</w:t>
      </w:r>
      <w:r>
        <w:rPr>
          <w:b/>
        </w:rPr>
        <w:t xml:space="preserve"> </w:t>
      </w:r>
    </w:p>
    <w:p w:rsidR="00BC042E" w:rsidRDefault="000D513F">
      <w:pPr>
        <w:numPr>
          <w:ilvl w:val="0"/>
          <w:numId w:val="5"/>
        </w:numPr>
        <w:ind w:right="65" w:hanging="283"/>
      </w:pPr>
      <w:r>
        <w:t>Праведников, A.H. Микроэмульгирование при хи</w:t>
      </w:r>
      <w:r>
        <w:t xml:space="preserve">мической реакции на границе раздела фаз / А.Н. Праведников, Г.А. Симакова, И.А. Грицкова, Н.И. </w:t>
      </w:r>
    </w:p>
    <w:p w:rsidR="00BC042E" w:rsidRDefault="000D513F">
      <w:pPr>
        <w:spacing w:after="33"/>
        <w:ind w:left="577" w:right="65"/>
      </w:pPr>
      <w:r>
        <w:t>Прокопов // Коллоид. журн. – 1985. - Т. 4. № 1.- С. 189192.</w:t>
      </w:r>
      <w:r>
        <w:rPr>
          <w:b/>
        </w:rPr>
        <w:t xml:space="preserve"> </w:t>
      </w:r>
    </w:p>
    <w:p w:rsidR="00BC042E" w:rsidRDefault="000D513F">
      <w:pPr>
        <w:numPr>
          <w:ilvl w:val="0"/>
          <w:numId w:val="5"/>
        </w:numPr>
        <w:spacing w:after="33"/>
        <w:ind w:right="65" w:hanging="283"/>
      </w:pPr>
      <w:r>
        <w:t>Грицкова, И.А. Межфазные явления и формирование частиц при эмульсионной полимеризации // И.А. Грицк</w:t>
      </w:r>
      <w:r>
        <w:t>ова, В.А. Каминский / Журнал физической химии. - 1996. - Т. 70. № 8. - С. 1516-1520.</w:t>
      </w:r>
      <w:r>
        <w:rPr>
          <w:b/>
        </w:rPr>
        <w:t xml:space="preserve"> </w:t>
      </w:r>
    </w:p>
    <w:p w:rsidR="00BC042E" w:rsidRDefault="000D513F">
      <w:pPr>
        <w:numPr>
          <w:ilvl w:val="0"/>
          <w:numId w:val="5"/>
        </w:numPr>
        <w:ind w:right="65" w:hanging="283"/>
      </w:pPr>
      <w:r>
        <w:t xml:space="preserve">Грицкова, И.А. Эмульсионная полимеризация малорастворимых в воде мономеров. – Дис. докт. хим. </w:t>
      </w:r>
    </w:p>
    <w:p w:rsidR="00BC042E" w:rsidRDefault="000D513F">
      <w:pPr>
        <w:spacing w:after="111" w:line="259" w:lineRule="auto"/>
        <w:ind w:left="577" w:right="65"/>
      </w:pPr>
      <w:r>
        <w:t>наук. - М.: МИТХТ им. М.В. Ломоносова. - 1978. - 301 с.</w:t>
      </w:r>
      <w:r>
        <w:rPr>
          <w:b/>
        </w:rPr>
        <w:t xml:space="preserve"> </w:t>
      </w:r>
    </w:p>
    <w:p w:rsidR="00BC042E" w:rsidRDefault="000D513F">
      <w:pPr>
        <w:numPr>
          <w:ilvl w:val="0"/>
          <w:numId w:val="5"/>
        </w:numPr>
        <w:ind w:right="65" w:hanging="283"/>
      </w:pPr>
      <w:r>
        <w:t>Гервальд, А.Ю. Основы лабораторного синтеза полимеров — книга автора / А.Ю. Гервальд, Р.В. Томс, Н.С. Серхачева, Н.А. Лобанова // [Электронный ресурс]: учебно-метод. пособие — М.: РТУ МИРЭА, 2019. – 68 с.</w:t>
      </w:r>
      <w:r>
        <w:rPr>
          <w:b/>
        </w:rPr>
        <w:t xml:space="preserve"> </w:t>
      </w:r>
    </w:p>
    <w:p w:rsidR="00BC042E" w:rsidRDefault="000D513F">
      <w:pPr>
        <w:pStyle w:val="1"/>
        <w:ind w:left="-5" w:right="54"/>
      </w:pPr>
      <w:bookmarkStart w:id="7" w:name="_Toc116201"/>
      <w:r>
        <w:t xml:space="preserve">ГЛАВА 2. МИНИЭМУЛЬСИОННАЯ ПОЛИМЕРИЗАЦИЯ </w:t>
      </w:r>
      <w:bookmarkEnd w:id="7"/>
    </w:p>
    <w:p w:rsidR="00BC042E" w:rsidRDefault="000D513F">
      <w:pPr>
        <w:spacing w:after="72" w:line="259" w:lineRule="auto"/>
        <w:ind w:left="0" w:firstLine="0"/>
        <w:jc w:val="left"/>
      </w:pPr>
      <w:r>
        <w:rPr>
          <w:b/>
        </w:rPr>
        <w:t xml:space="preserve"> </w:t>
      </w:r>
    </w:p>
    <w:p w:rsidR="00BC042E" w:rsidRDefault="000D513F">
      <w:pPr>
        <w:pStyle w:val="1"/>
        <w:ind w:left="-5" w:right="54"/>
      </w:pPr>
      <w:bookmarkStart w:id="8" w:name="_Toc116202"/>
      <w:r>
        <w:t>2.1  Те</w:t>
      </w:r>
      <w:r>
        <w:t xml:space="preserve">оретическая часть </w:t>
      </w:r>
      <w:bookmarkEnd w:id="8"/>
    </w:p>
    <w:p w:rsidR="00BC042E" w:rsidRDefault="000D513F">
      <w:pPr>
        <w:ind w:left="9" w:right="65" w:firstLine="711"/>
      </w:pPr>
      <w:r>
        <w:t xml:space="preserve">Миниэмульсионная полимеризация относится к области относительно новых систем в ГФП. Профессор Джон Угельстад </w:t>
      </w:r>
      <w:r>
        <w:lastRenderedPageBreak/>
        <w:t>из Норвегии посетил Джона Вандерхоффа на химическом факультете в Лихайском Университете. Их обсуждения привели к размышлению о в</w:t>
      </w:r>
      <w:r>
        <w:t>озможности нуклеации и полимеризации в очень маленьких мономерных каплях в процессе ЭП. Мицеллярную нуклеацию рассматривают как преобладающий механизм нуклеации частиц в ЭП, но может протекать нуклеация и в каплях, если они существенно малы [1, 2]. После м</w:t>
      </w:r>
      <w:r>
        <w:t xml:space="preserve">едленного старта количество достижений в этой сфере стало быстро расти, и научное сообщество увидело промышленную целесообразность процесса [3].  </w:t>
      </w:r>
    </w:p>
    <w:p w:rsidR="00BC042E" w:rsidRDefault="000D513F">
      <w:pPr>
        <w:ind w:left="9" w:right="65" w:firstLine="711"/>
      </w:pPr>
      <w:r>
        <w:t>Не смотря на огромное количество работ, посвященных синтезу полимерных суспензий в миниэмульсиях, в этой обла</w:t>
      </w:r>
      <w:r>
        <w:t>сти ещё не достигнут тот уровень понимания, который характерен, например, для классической ЭП. Это отражается, например, в том, что при исследовании однотипных процессов миниэмульсионной полимеризации исследователи подходят с совершенно противоположных поз</w:t>
      </w:r>
      <w:r>
        <w:t xml:space="preserve">иций. Так, некоторые авторы рассматривают процесс миниэмульсионной полимеризации как микросуспензионную полимеризацию, так как источником ПМЧ являются капли миниэмульсии (рис. </w:t>
      </w:r>
    </w:p>
    <w:p w:rsidR="00BC042E" w:rsidRDefault="000D513F">
      <w:pPr>
        <w:spacing w:after="72" w:line="259" w:lineRule="auto"/>
        <w:ind w:left="19" w:right="65"/>
      </w:pPr>
      <w:r>
        <w:t xml:space="preserve">2.1.1).  </w:t>
      </w:r>
    </w:p>
    <w:p w:rsidR="00BC042E" w:rsidRDefault="000D513F">
      <w:pPr>
        <w:spacing w:after="0" w:line="259" w:lineRule="auto"/>
        <w:ind w:left="711" w:firstLine="0"/>
        <w:jc w:val="left"/>
      </w:pPr>
      <w:r>
        <w:t xml:space="preserve"> </w:t>
      </w:r>
    </w:p>
    <w:p w:rsidR="00BC042E" w:rsidRDefault="000D513F">
      <w:pPr>
        <w:pStyle w:val="3"/>
        <w:ind w:right="72"/>
      </w:pPr>
      <w:r>
        <w:lastRenderedPageBreak/>
        <w:t>Исходная система</w:t>
      </w:r>
      <w:r>
        <w:rPr>
          <w:sz w:val="26"/>
        </w:rPr>
        <w:t xml:space="preserve"> </w:t>
      </w:r>
    </w:p>
    <w:p w:rsidR="00BC042E" w:rsidRDefault="000D513F">
      <w:pPr>
        <w:spacing w:after="0" w:line="259" w:lineRule="auto"/>
        <w:ind w:left="0" w:right="1153" w:firstLine="0"/>
        <w:jc w:val="right"/>
      </w:pPr>
      <w:r>
        <w:rPr>
          <w:noProof/>
        </w:rPr>
        <w:drawing>
          <wp:inline distT="0" distB="0" distL="0" distR="0">
            <wp:extent cx="3048000" cy="1761490"/>
            <wp:effectExtent l="0" t="0" r="0" b="0"/>
            <wp:docPr id="3800" name="Picture 3800"/>
            <wp:cNvGraphicFramePr/>
            <a:graphic xmlns:a="http://schemas.openxmlformats.org/drawingml/2006/main">
              <a:graphicData uri="http://schemas.openxmlformats.org/drawingml/2006/picture">
                <pic:pic xmlns:pic="http://schemas.openxmlformats.org/drawingml/2006/picture">
                  <pic:nvPicPr>
                    <pic:cNvPr id="3800" name="Picture 3800"/>
                    <pic:cNvPicPr/>
                  </pic:nvPicPr>
                  <pic:blipFill>
                    <a:blip r:embed="rId66"/>
                    <a:stretch>
                      <a:fillRect/>
                    </a:stretch>
                  </pic:blipFill>
                  <pic:spPr>
                    <a:xfrm>
                      <a:off x="0" y="0"/>
                      <a:ext cx="3048000" cy="1761490"/>
                    </a:xfrm>
                    <a:prstGeom prst="rect">
                      <a:avLst/>
                    </a:prstGeom>
                  </pic:spPr>
                </pic:pic>
              </a:graphicData>
            </a:graphic>
          </wp:inline>
        </w:drawing>
      </w:r>
      <w:r>
        <w:t xml:space="preserve"> </w:t>
      </w:r>
    </w:p>
    <w:p w:rsidR="00BC042E" w:rsidRDefault="000D513F">
      <w:pPr>
        <w:pStyle w:val="3"/>
        <w:ind w:right="72"/>
      </w:pPr>
      <w:r>
        <w:t xml:space="preserve">Миниэмульсификация </w:t>
      </w:r>
    </w:p>
    <w:p w:rsidR="00BC042E" w:rsidRDefault="000D513F">
      <w:pPr>
        <w:spacing w:after="123" w:line="259" w:lineRule="auto"/>
        <w:ind w:left="0" w:right="45" w:firstLine="0"/>
        <w:jc w:val="center"/>
      </w:pPr>
      <w:r>
        <w:rPr>
          <w:b/>
          <w:sz w:val="10"/>
        </w:rPr>
        <w:t xml:space="preserve"> </w:t>
      </w:r>
    </w:p>
    <w:p w:rsidR="00BC042E" w:rsidRDefault="000D513F">
      <w:pPr>
        <w:spacing w:after="0" w:line="259" w:lineRule="auto"/>
        <w:ind w:left="0" w:right="538" w:firstLine="0"/>
        <w:jc w:val="right"/>
      </w:pPr>
      <w:r>
        <w:rPr>
          <w:noProof/>
        </w:rPr>
        <w:drawing>
          <wp:inline distT="0" distB="0" distL="0" distR="0">
            <wp:extent cx="3831590" cy="1502410"/>
            <wp:effectExtent l="0" t="0" r="0" b="0"/>
            <wp:docPr id="3806" name="Picture 3806"/>
            <wp:cNvGraphicFramePr/>
            <a:graphic xmlns:a="http://schemas.openxmlformats.org/drawingml/2006/main">
              <a:graphicData uri="http://schemas.openxmlformats.org/drawingml/2006/picture">
                <pic:pic xmlns:pic="http://schemas.openxmlformats.org/drawingml/2006/picture">
                  <pic:nvPicPr>
                    <pic:cNvPr id="3806" name="Picture 3806"/>
                    <pic:cNvPicPr/>
                  </pic:nvPicPr>
                  <pic:blipFill>
                    <a:blip r:embed="rId67"/>
                    <a:stretch>
                      <a:fillRect/>
                    </a:stretch>
                  </pic:blipFill>
                  <pic:spPr>
                    <a:xfrm>
                      <a:off x="0" y="0"/>
                      <a:ext cx="3831590" cy="1502410"/>
                    </a:xfrm>
                    <a:prstGeom prst="rect">
                      <a:avLst/>
                    </a:prstGeom>
                  </pic:spPr>
                </pic:pic>
              </a:graphicData>
            </a:graphic>
          </wp:inline>
        </w:drawing>
      </w:r>
      <w:r>
        <w:t xml:space="preserve"> </w:t>
      </w:r>
    </w:p>
    <w:p w:rsidR="00BC042E" w:rsidRDefault="000D513F">
      <w:pPr>
        <w:pStyle w:val="3"/>
        <w:ind w:right="71"/>
      </w:pPr>
      <w:r>
        <w:t xml:space="preserve">Полимеризация </w:t>
      </w:r>
    </w:p>
    <w:p w:rsidR="00BC042E" w:rsidRDefault="000D513F">
      <w:pPr>
        <w:spacing w:after="121" w:line="259" w:lineRule="auto"/>
        <w:ind w:left="0" w:right="45" w:firstLine="0"/>
        <w:jc w:val="center"/>
      </w:pPr>
      <w:r>
        <w:rPr>
          <w:b/>
          <w:sz w:val="10"/>
        </w:rPr>
        <w:t xml:space="preserve"> </w:t>
      </w:r>
    </w:p>
    <w:p w:rsidR="00BC042E" w:rsidRDefault="000D513F">
      <w:pPr>
        <w:spacing w:after="0" w:line="259" w:lineRule="auto"/>
        <w:ind w:left="0" w:right="466" w:firstLine="0"/>
        <w:jc w:val="right"/>
      </w:pPr>
      <w:r>
        <w:rPr>
          <w:noProof/>
        </w:rPr>
        <w:drawing>
          <wp:inline distT="0" distB="0" distL="0" distR="0">
            <wp:extent cx="3919855" cy="1569720"/>
            <wp:effectExtent l="0" t="0" r="0" b="0"/>
            <wp:docPr id="3812" name="Picture 3812"/>
            <wp:cNvGraphicFramePr/>
            <a:graphic xmlns:a="http://schemas.openxmlformats.org/drawingml/2006/main">
              <a:graphicData uri="http://schemas.openxmlformats.org/drawingml/2006/picture">
                <pic:pic xmlns:pic="http://schemas.openxmlformats.org/drawingml/2006/picture">
                  <pic:nvPicPr>
                    <pic:cNvPr id="3812" name="Picture 3812"/>
                    <pic:cNvPicPr/>
                  </pic:nvPicPr>
                  <pic:blipFill>
                    <a:blip r:embed="rId68"/>
                    <a:stretch>
                      <a:fillRect/>
                    </a:stretch>
                  </pic:blipFill>
                  <pic:spPr>
                    <a:xfrm>
                      <a:off x="0" y="0"/>
                      <a:ext cx="3919855" cy="1569720"/>
                    </a:xfrm>
                    <a:prstGeom prst="rect">
                      <a:avLst/>
                    </a:prstGeom>
                  </pic:spPr>
                </pic:pic>
              </a:graphicData>
            </a:graphic>
          </wp:inline>
        </w:drawing>
      </w:r>
      <w:r>
        <w:t xml:space="preserve"> </w:t>
      </w:r>
    </w:p>
    <w:p w:rsidR="00BC042E" w:rsidRDefault="000D513F">
      <w:pPr>
        <w:spacing w:after="120" w:line="259" w:lineRule="auto"/>
        <w:ind w:left="0" w:right="45" w:firstLine="0"/>
        <w:jc w:val="center"/>
      </w:pPr>
      <w:r>
        <w:rPr>
          <w:sz w:val="10"/>
        </w:rPr>
        <w:t xml:space="preserve"> </w:t>
      </w:r>
    </w:p>
    <w:p w:rsidR="00BC042E" w:rsidRDefault="000D513F">
      <w:pPr>
        <w:spacing w:after="0" w:line="259" w:lineRule="auto"/>
        <w:ind w:left="0" w:right="1004" w:firstLine="0"/>
        <w:jc w:val="right"/>
      </w:pPr>
      <w:r>
        <w:rPr>
          <w:noProof/>
        </w:rPr>
        <w:drawing>
          <wp:inline distT="0" distB="0" distL="0" distR="0">
            <wp:extent cx="3237230" cy="414655"/>
            <wp:effectExtent l="0" t="0" r="0" b="0"/>
            <wp:docPr id="3816" name="Picture 3816"/>
            <wp:cNvGraphicFramePr/>
            <a:graphic xmlns:a="http://schemas.openxmlformats.org/drawingml/2006/main">
              <a:graphicData uri="http://schemas.openxmlformats.org/drawingml/2006/picture">
                <pic:pic xmlns:pic="http://schemas.openxmlformats.org/drawingml/2006/picture">
                  <pic:nvPicPr>
                    <pic:cNvPr id="3816" name="Picture 3816"/>
                    <pic:cNvPicPr/>
                  </pic:nvPicPr>
                  <pic:blipFill>
                    <a:blip r:embed="rId69"/>
                    <a:stretch>
                      <a:fillRect/>
                    </a:stretch>
                  </pic:blipFill>
                  <pic:spPr>
                    <a:xfrm>
                      <a:off x="0" y="0"/>
                      <a:ext cx="3237230" cy="414655"/>
                    </a:xfrm>
                    <a:prstGeom prst="rect">
                      <a:avLst/>
                    </a:prstGeom>
                  </pic:spPr>
                </pic:pic>
              </a:graphicData>
            </a:graphic>
          </wp:inline>
        </w:drawing>
      </w:r>
      <w:r>
        <w:t xml:space="preserve"> </w:t>
      </w:r>
    </w:p>
    <w:p w:rsidR="00BC042E" w:rsidRDefault="000D513F">
      <w:pPr>
        <w:spacing w:after="175" w:line="259" w:lineRule="auto"/>
        <w:ind w:left="0" w:right="45" w:firstLine="0"/>
        <w:jc w:val="center"/>
      </w:pPr>
      <w:r>
        <w:rPr>
          <w:sz w:val="10"/>
        </w:rPr>
        <w:t xml:space="preserve"> </w:t>
      </w:r>
    </w:p>
    <w:p w:rsidR="00BC042E" w:rsidRDefault="000D513F">
      <w:pPr>
        <w:ind w:left="19" w:right="65"/>
      </w:pPr>
      <w:r>
        <w:rPr>
          <w:b/>
        </w:rPr>
        <w:lastRenderedPageBreak/>
        <w:t xml:space="preserve">Рисунок 2.1.1 – </w:t>
      </w:r>
      <w:r>
        <w:t xml:space="preserve">Схема формирования полимерных частиц при миниэмульсионной полимеризации  </w:t>
      </w:r>
    </w:p>
    <w:p w:rsidR="00BC042E" w:rsidRDefault="000D513F">
      <w:pPr>
        <w:ind w:left="9" w:right="65" w:firstLine="711"/>
      </w:pPr>
      <w:r>
        <w:t xml:space="preserve">Этот подход связан с тем, что поскольку размер капель мономера, из которых формируется ПМЧ &gt; 0.2 мкм, то следует ожидать, что число растущих радикалов, n, в таких частицах &gt; 1, т. е. классическая ЭП невозможна.  </w:t>
      </w:r>
    </w:p>
    <w:p w:rsidR="00BC042E" w:rsidRDefault="000D513F">
      <w:pPr>
        <w:ind w:left="9" w:right="65" w:firstLine="711"/>
      </w:pPr>
      <w:r>
        <w:t>Другие рассматривают её с позиций расширенн</w:t>
      </w:r>
      <w:r>
        <w:t xml:space="preserve">ой теории Смита-Эварта с учетом специфических особенностей, которые вносит формирование ПМЧ из капель миниэмульсии в кинетику и механизм полимеризации [4]. </w:t>
      </w:r>
    </w:p>
    <w:p w:rsidR="00BC042E" w:rsidRDefault="000D513F">
      <w:pPr>
        <w:ind w:left="9" w:right="65" w:firstLine="711"/>
      </w:pPr>
      <w:r>
        <w:t xml:space="preserve">Основными компонентами миниэмульсионной полимеризации являются: мономер, инициатор </w:t>
      </w:r>
    </w:p>
    <w:p w:rsidR="00BC042E" w:rsidRDefault="000D513F">
      <w:pPr>
        <w:spacing w:after="71" w:line="259" w:lineRule="auto"/>
        <w:ind w:left="19" w:right="65"/>
      </w:pPr>
      <w:r>
        <w:t>(преимущественн</w:t>
      </w:r>
      <w:r>
        <w:t xml:space="preserve">о маслорастворимый), эмульгатор и со-ПАВ. </w:t>
      </w:r>
    </w:p>
    <w:p w:rsidR="00BC042E" w:rsidRDefault="000D513F">
      <w:pPr>
        <w:ind w:left="9" w:right="65" w:firstLine="711"/>
      </w:pPr>
      <w:r>
        <w:t>В качестве со-ПАВ часто используют жирные спирты (цетиловый спирт, ЦС) или углеводороды с длинной алкильной цепью (гексадекан,  ГД).</w:t>
      </w:r>
      <w:r>
        <w:rPr>
          <w:color w:val="FF0000"/>
        </w:rPr>
        <w:t xml:space="preserve"> </w:t>
      </w:r>
    </w:p>
    <w:p w:rsidR="00BC042E" w:rsidRDefault="000D513F">
      <w:pPr>
        <w:ind w:left="9" w:right="65" w:firstLine="711"/>
      </w:pPr>
      <w:r>
        <w:t>Сохранение стабильности мономерных капель во времени или в процессе образования</w:t>
      </w:r>
      <w:r>
        <w:t xml:space="preserve"> частиц является основным требованием для успешного проведения миниэмульсионной полимеризации.</w:t>
      </w:r>
      <w:r>
        <w:rPr>
          <w:color w:val="FF0000"/>
        </w:rPr>
        <w:t xml:space="preserve"> </w:t>
      </w:r>
      <w:r>
        <w:t>Кроме того, часто наблюдаются процессы флокуляции и коалесценции капель мономера, а также разрушение эмульсии, вызванное созреванием Оствальда. Таким образом, бо</w:t>
      </w:r>
      <w:r>
        <w:t xml:space="preserve">льшие капли мономера, как правило, увеличиваются в размерах за счет более мелких капель, и, в конечном счете, такой диффузионный </w:t>
      </w:r>
      <w:r>
        <w:lastRenderedPageBreak/>
        <w:t xml:space="preserve">процесс разрушения будет дестабилизировать эмульсию (рис. 2.1.2).  </w:t>
      </w:r>
    </w:p>
    <w:p w:rsidR="00BC042E" w:rsidRDefault="000D513F">
      <w:pPr>
        <w:spacing w:after="4" w:line="319" w:lineRule="auto"/>
        <w:ind w:left="-15" w:firstLine="701"/>
        <w:jc w:val="left"/>
      </w:pPr>
      <w:r>
        <w:t xml:space="preserve">Увеличение </w:t>
      </w:r>
      <w:r>
        <w:tab/>
        <w:t xml:space="preserve">межфазного </w:t>
      </w:r>
      <w:r>
        <w:tab/>
        <w:t xml:space="preserve">натяжение </w:t>
      </w:r>
      <w:r>
        <w:tab/>
        <w:t xml:space="preserve">на </w:t>
      </w:r>
      <w:r>
        <w:tab/>
        <w:t>границе мономерная к</w:t>
      </w:r>
      <w:r>
        <w:t xml:space="preserve">апля-вода за счет адсорбции молекул менее поверхностно-активных веществ на поверхности капель, снижение тепловой энергии приводит к увеличению растворимости мономера в водной фазе.  </w:t>
      </w:r>
    </w:p>
    <w:p w:rsidR="00BC042E" w:rsidRDefault="000D513F">
      <w:pPr>
        <w:ind w:left="9" w:right="65" w:firstLine="711"/>
      </w:pPr>
      <w:r>
        <w:t>В этих условиях более сильный эффект Оствальдова созревания создает трудн</w:t>
      </w:r>
      <w:r>
        <w:t>ости при достижении удовлетворительной коллоидной стабильности для эмульсионной системы [5]. Введение  1 - 5 % масс. со-ПАВ в коллоидную систему может эффективно замедлить диффузию молекул мономера из мелких капель мономера в крупные изза эффекта осмотичес</w:t>
      </w:r>
      <w:r>
        <w:t xml:space="preserve">кого давления [3, 6]. </w:t>
      </w:r>
    </w:p>
    <w:p w:rsidR="00BC042E" w:rsidRDefault="000D513F">
      <w:pPr>
        <w:spacing w:after="24" w:line="259" w:lineRule="auto"/>
        <w:ind w:left="711" w:firstLine="0"/>
        <w:jc w:val="left"/>
      </w:pPr>
      <w:r>
        <w:t xml:space="preserve"> </w:t>
      </w:r>
    </w:p>
    <w:p w:rsidR="00BC042E" w:rsidRDefault="000D513F">
      <w:pPr>
        <w:spacing w:after="0" w:line="259" w:lineRule="auto"/>
        <w:ind w:left="0" w:right="67" w:firstLine="0"/>
        <w:jc w:val="right"/>
      </w:pPr>
      <w:r>
        <w:rPr>
          <w:noProof/>
          <w:sz w:val="22"/>
        </w:rPr>
        <mc:AlternateContent>
          <mc:Choice Requires="wpg">
            <w:drawing>
              <wp:inline distT="0" distB="0" distL="0" distR="0">
                <wp:extent cx="4425950" cy="2520315"/>
                <wp:effectExtent l="0" t="0" r="0" b="0"/>
                <wp:docPr id="93968" name="Group 93968"/>
                <wp:cNvGraphicFramePr/>
                <a:graphic xmlns:a="http://schemas.openxmlformats.org/drawingml/2006/main">
                  <a:graphicData uri="http://schemas.microsoft.com/office/word/2010/wordprocessingGroup">
                    <wpg:wgp>
                      <wpg:cNvGrpSpPr/>
                      <wpg:grpSpPr>
                        <a:xfrm>
                          <a:off x="0" y="0"/>
                          <a:ext cx="4425950" cy="2520315"/>
                          <a:chOff x="0" y="0"/>
                          <a:chExt cx="4425950" cy="2520315"/>
                        </a:xfrm>
                      </wpg:grpSpPr>
                      <pic:pic xmlns:pic="http://schemas.openxmlformats.org/drawingml/2006/picture">
                        <pic:nvPicPr>
                          <pic:cNvPr id="3925" name="Picture 3925"/>
                          <pic:cNvPicPr/>
                        </pic:nvPicPr>
                        <pic:blipFill>
                          <a:blip r:embed="rId70"/>
                          <a:stretch>
                            <a:fillRect/>
                          </a:stretch>
                        </pic:blipFill>
                        <pic:spPr>
                          <a:xfrm>
                            <a:off x="165100" y="0"/>
                            <a:ext cx="4093210" cy="2160905"/>
                          </a:xfrm>
                          <a:prstGeom prst="rect">
                            <a:avLst/>
                          </a:prstGeom>
                        </pic:spPr>
                      </pic:pic>
                      <wps:wsp>
                        <wps:cNvPr id="3926" name="Rectangle 3926"/>
                        <wps:cNvSpPr/>
                        <wps:spPr>
                          <a:xfrm>
                            <a:off x="4260723" y="2039493"/>
                            <a:ext cx="49473" cy="222969"/>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s:wsp>
                        <wps:cNvPr id="3927" name="Rectangle 3927"/>
                        <wps:cNvSpPr/>
                        <wps:spPr>
                          <a:xfrm>
                            <a:off x="2214626" y="2233803"/>
                            <a:ext cx="19239" cy="86711"/>
                          </a:xfrm>
                          <a:prstGeom prst="rect">
                            <a:avLst/>
                          </a:prstGeom>
                          <a:ln>
                            <a:noFill/>
                          </a:ln>
                        </wps:spPr>
                        <wps:txbx>
                          <w:txbxContent>
                            <w:p w:rsidR="00BC042E" w:rsidRDefault="000D513F">
                              <w:pPr>
                                <w:spacing w:after="160" w:line="259" w:lineRule="auto"/>
                                <w:ind w:left="0" w:firstLine="0"/>
                                <w:jc w:val="left"/>
                              </w:pPr>
                              <w:r>
                                <w:rPr>
                                  <w:sz w:val="10"/>
                                </w:rPr>
                                <w:t xml:space="preserve"> </w:t>
                              </w:r>
                            </w:p>
                          </w:txbxContent>
                        </wps:txbx>
                        <wps:bodyPr horzOverflow="overflow" vert="horz" lIns="0" tIns="0" rIns="0" bIns="0" rtlCol="0">
                          <a:noAutofit/>
                        </wps:bodyPr>
                      </wps:wsp>
                      <pic:pic xmlns:pic="http://schemas.openxmlformats.org/drawingml/2006/picture">
                        <pic:nvPicPr>
                          <pic:cNvPr id="3929" name="Picture 3929"/>
                          <pic:cNvPicPr/>
                        </pic:nvPicPr>
                        <pic:blipFill>
                          <a:blip r:embed="rId71"/>
                          <a:stretch>
                            <a:fillRect/>
                          </a:stretch>
                        </pic:blipFill>
                        <pic:spPr>
                          <a:xfrm>
                            <a:off x="0" y="2322195"/>
                            <a:ext cx="4425950" cy="198120"/>
                          </a:xfrm>
                          <a:prstGeom prst="rect">
                            <a:avLst/>
                          </a:prstGeom>
                        </pic:spPr>
                      </pic:pic>
                    </wpg:wgp>
                  </a:graphicData>
                </a:graphic>
              </wp:inline>
            </w:drawing>
          </mc:Choice>
          <mc:Fallback xmlns:a="http://schemas.openxmlformats.org/drawingml/2006/main">
            <w:pict>
              <v:group id="Group 93968" style="width:348.5pt;height:198.45pt;mso-position-horizontal-relative:char;mso-position-vertical-relative:line" coordsize="44259,25203">
                <v:shape id="Picture 3925" style="position:absolute;width:40932;height:21609;left:1651;top:0;" filled="f">
                  <v:imagedata r:id="rId72"/>
                </v:shape>
                <v:rect id="Rectangle 3926" style="position:absolute;width:494;height:2229;left:42607;top:20394;" filled="f" stroked="f">
                  <v:textbox inset="0,0,0,0">
                    <w:txbxContent>
                      <w:p>
                        <w:pPr>
                          <w:spacing w:before="0" w:after="160" w:line="259" w:lineRule="auto"/>
                          <w:ind w:left="0" w:firstLine="0"/>
                          <w:jc w:val="left"/>
                        </w:pPr>
                        <w:r>
                          <w:rPr/>
                          <w:t xml:space="preserve"> </w:t>
                        </w:r>
                      </w:p>
                    </w:txbxContent>
                  </v:textbox>
                </v:rect>
                <v:rect id="Rectangle 3927" style="position:absolute;width:192;height:867;left:22146;top:22338;" filled="f" stroked="f">
                  <v:textbox inset="0,0,0,0">
                    <w:txbxContent>
                      <w:p>
                        <w:pPr>
                          <w:spacing w:before="0" w:after="160" w:line="259" w:lineRule="auto"/>
                          <w:ind w:left="0" w:firstLine="0"/>
                          <w:jc w:val="left"/>
                        </w:pPr>
                        <w:r>
                          <w:rPr>
                            <w:sz w:val="10"/>
                          </w:rPr>
                          <w:t xml:space="preserve"> </w:t>
                        </w:r>
                      </w:p>
                    </w:txbxContent>
                  </v:textbox>
                </v:rect>
                <v:shape id="Picture 3929" style="position:absolute;width:44259;height:1981;left:0;top:23221;" filled="f">
                  <v:imagedata r:id="rId73"/>
                </v:shape>
              </v:group>
            </w:pict>
          </mc:Fallback>
        </mc:AlternateContent>
      </w:r>
      <w:r>
        <w:t xml:space="preserve"> </w:t>
      </w:r>
    </w:p>
    <w:p w:rsidR="00BC042E" w:rsidRDefault="000D513F">
      <w:pPr>
        <w:spacing w:after="137" w:line="259" w:lineRule="auto"/>
        <w:ind w:left="0" w:firstLine="0"/>
        <w:jc w:val="left"/>
      </w:pPr>
      <w:r>
        <w:rPr>
          <w:b/>
          <w:sz w:val="16"/>
        </w:rPr>
        <w:t xml:space="preserve"> </w:t>
      </w:r>
    </w:p>
    <w:p w:rsidR="00BC042E" w:rsidRDefault="000D513F">
      <w:pPr>
        <w:ind w:left="19" w:right="65"/>
      </w:pPr>
      <w:r>
        <w:rPr>
          <w:b/>
        </w:rPr>
        <w:lastRenderedPageBreak/>
        <w:t>Рисунок 2.1.2 -</w:t>
      </w:r>
      <w:r>
        <w:t xml:space="preserve"> Схематическое изображение механизма перекачки мономера между малой и большой каплей мономера в следствие Оствальдова созревания </w:t>
      </w:r>
    </w:p>
    <w:p w:rsidR="00BC042E" w:rsidRDefault="000D513F">
      <w:pPr>
        <w:spacing w:after="0" w:line="259" w:lineRule="auto"/>
        <w:ind w:left="711" w:firstLine="0"/>
        <w:jc w:val="left"/>
      </w:pPr>
      <w:r>
        <w:t xml:space="preserve">  </w:t>
      </w:r>
    </w:p>
    <w:p w:rsidR="00BC042E" w:rsidRDefault="000D513F">
      <w:pPr>
        <w:ind w:left="9" w:right="65" w:firstLine="711"/>
      </w:pPr>
      <w:r>
        <w:t>Диффузия мономера из маленькой мономерной капли в большую каплю приводит к падению концентрации со-ПАВ между этими двумя каплями.</w:t>
      </w:r>
      <w:r>
        <w:rPr>
          <w:color w:val="FF0000"/>
        </w:rPr>
        <w:t xml:space="preserve"> </w:t>
      </w:r>
      <w:r>
        <w:t>Однако, в отличие от распространенных мономеров (например, стирола и метилметакрилата, ММА), молекулы чрезвычайно гидрофобного</w:t>
      </w:r>
      <w:r>
        <w:t xml:space="preserve"> со-ПАВ диффундируют через непрерывную водную фазу в маленькую каплю мономера, не способную быть растворенной в воде, и затем входят в большие капли.</w:t>
      </w:r>
      <w:r>
        <w:rPr>
          <w:color w:val="FF0000"/>
        </w:rPr>
        <w:t xml:space="preserve"> </w:t>
      </w:r>
    </w:p>
    <w:p w:rsidR="00BC042E" w:rsidRDefault="000D513F">
      <w:pPr>
        <w:ind w:left="9" w:right="65" w:firstLine="711"/>
      </w:pPr>
      <w:r>
        <w:t xml:space="preserve">Таким образом, молекулы мономера в больших каплях вынуждены мигрировать обратно в маленькую каплю, чтобы </w:t>
      </w:r>
      <w:r>
        <w:t xml:space="preserve">уменьшить изменение концентрации для со-ПАВ, установленное между этими двумя каплями, чтобы и получалась относительно стабильная эмульсия. </w:t>
      </w:r>
    </w:p>
    <w:p w:rsidR="00BC042E" w:rsidRDefault="000D513F">
      <w:pPr>
        <w:ind w:left="9" w:right="65" w:firstLine="567"/>
      </w:pPr>
      <w:r>
        <w:t>Миниэмульсии получают при концентрации ПАВ 1 – 3 % масс. в присутствии со-ПАВ 2 – 8 %. Кроме того, для лучшего диспе</w:t>
      </w:r>
      <w:r>
        <w:t xml:space="preserve">ргирования часто используют дополнительное механическое воздействие ультразвука или гомогенизатораа </w:t>
      </w:r>
    </w:p>
    <w:p w:rsidR="00BC042E" w:rsidRDefault="000D513F">
      <w:pPr>
        <w:spacing w:after="71" w:line="259" w:lineRule="auto"/>
        <w:ind w:left="19" w:right="65"/>
      </w:pPr>
      <w:r>
        <w:t xml:space="preserve">(рис. 2.1.3).  </w:t>
      </w:r>
    </w:p>
    <w:p w:rsidR="00BC042E" w:rsidRDefault="000D513F">
      <w:pPr>
        <w:ind w:left="9" w:right="65" w:firstLine="567"/>
      </w:pPr>
      <w:r>
        <w:t xml:space="preserve">Размеры капель миниэмульсии, как правило, 100 – 400 нм.  </w:t>
      </w:r>
    </w:p>
    <w:p w:rsidR="00BC042E" w:rsidRDefault="000D513F">
      <w:pPr>
        <w:ind w:left="9" w:right="65" w:firstLine="567"/>
      </w:pPr>
      <w:r>
        <w:t>Миниэмульсии могут состоять из микрокапель мономера и мицелл ПАВ, соотношение меж</w:t>
      </w:r>
      <w:r>
        <w:t xml:space="preserve">ду которыми определяется дисперсностью микрокапель мономера и концентрацией ПАВ </w:t>
      </w:r>
    </w:p>
    <w:p w:rsidR="00BC042E" w:rsidRDefault="000D513F">
      <w:pPr>
        <w:spacing w:after="71" w:line="259" w:lineRule="auto"/>
        <w:ind w:left="19" w:right="65"/>
      </w:pPr>
      <w:r>
        <w:lastRenderedPageBreak/>
        <w:t xml:space="preserve">[7]. </w:t>
      </w:r>
    </w:p>
    <w:p w:rsidR="00BC042E" w:rsidRDefault="000D513F">
      <w:pPr>
        <w:spacing w:after="71" w:line="259" w:lineRule="auto"/>
        <w:ind w:left="567" w:firstLine="0"/>
        <w:jc w:val="left"/>
      </w:pPr>
      <w:r>
        <w:t xml:space="preserve"> </w:t>
      </w:r>
    </w:p>
    <w:p w:rsidR="00BC042E" w:rsidRDefault="000D513F">
      <w:pPr>
        <w:spacing w:after="72" w:line="259" w:lineRule="auto"/>
        <w:ind w:left="567" w:firstLine="0"/>
        <w:jc w:val="left"/>
      </w:pPr>
      <w:r>
        <w:t xml:space="preserve"> </w:t>
      </w:r>
    </w:p>
    <w:p w:rsidR="00BC042E" w:rsidRDefault="000D513F">
      <w:pPr>
        <w:spacing w:after="0" w:line="259" w:lineRule="auto"/>
        <w:ind w:left="567" w:firstLine="0"/>
        <w:jc w:val="left"/>
      </w:pPr>
      <w:r>
        <w:t xml:space="preserve"> </w:t>
      </w:r>
    </w:p>
    <w:p w:rsidR="00BC042E" w:rsidRDefault="000D513F">
      <w:pPr>
        <w:pStyle w:val="3"/>
        <w:spacing w:after="52"/>
        <w:ind w:right="70"/>
      </w:pPr>
      <w:r>
        <w:t>Перемешивание</w:t>
      </w:r>
      <w:r>
        <w:rPr>
          <w:sz w:val="26"/>
        </w:rPr>
        <w:t xml:space="preserve"> </w:t>
      </w:r>
    </w:p>
    <w:p w:rsidR="00BC042E" w:rsidRDefault="000D513F">
      <w:pPr>
        <w:spacing w:after="25" w:line="259" w:lineRule="auto"/>
        <w:ind w:left="398" w:firstLine="0"/>
        <w:jc w:val="center"/>
      </w:pPr>
      <w:r>
        <w:t xml:space="preserve">        </w:t>
      </w:r>
    </w:p>
    <w:p w:rsidR="00BC042E" w:rsidRDefault="000D513F">
      <w:pPr>
        <w:spacing w:after="66" w:line="268" w:lineRule="auto"/>
        <w:ind w:left="3545" w:right="193" w:hanging="3368"/>
        <w:jc w:val="left"/>
      </w:pPr>
      <w:r>
        <w:rPr>
          <w:noProof/>
        </w:rPr>
        <w:drawing>
          <wp:inline distT="0" distB="0" distL="0" distR="0">
            <wp:extent cx="4270375" cy="1691640"/>
            <wp:effectExtent l="0" t="0" r="0" b="0"/>
            <wp:docPr id="4033" name="Picture 4033"/>
            <wp:cNvGraphicFramePr/>
            <a:graphic xmlns:a="http://schemas.openxmlformats.org/drawingml/2006/main">
              <a:graphicData uri="http://schemas.openxmlformats.org/drawingml/2006/picture">
                <pic:pic xmlns:pic="http://schemas.openxmlformats.org/drawingml/2006/picture">
                  <pic:nvPicPr>
                    <pic:cNvPr id="4033" name="Picture 4033"/>
                    <pic:cNvPicPr/>
                  </pic:nvPicPr>
                  <pic:blipFill>
                    <a:blip r:embed="rId74"/>
                    <a:stretch>
                      <a:fillRect/>
                    </a:stretch>
                  </pic:blipFill>
                  <pic:spPr>
                    <a:xfrm>
                      <a:off x="0" y="0"/>
                      <a:ext cx="4270375" cy="1691640"/>
                    </a:xfrm>
                    <a:prstGeom prst="rect">
                      <a:avLst/>
                    </a:prstGeom>
                  </pic:spPr>
                </pic:pic>
              </a:graphicData>
            </a:graphic>
          </wp:inline>
        </w:drawing>
      </w:r>
      <w:r>
        <w:rPr>
          <w:b/>
        </w:rPr>
        <w:t xml:space="preserve"> </w:t>
      </w:r>
      <w:r>
        <w:rPr>
          <w:b/>
          <w:sz w:val="24"/>
        </w:rPr>
        <w:t xml:space="preserve"> </w:t>
      </w:r>
    </w:p>
    <w:p w:rsidR="00BC042E" w:rsidRDefault="000D513F">
      <w:pPr>
        <w:pStyle w:val="3"/>
        <w:spacing w:after="57"/>
        <w:ind w:right="69"/>
      </w:pPr>
      <w:r>
        <w:t>Ультразвуковая обработка</w:t>
      </w:r>
      <w:r>
        <w:rPr>
          <w:sz w:val="26"/>
        </w:rPr>
        <w:t xml:space="preserve"> </w:t>
      </w:r>
    </w:p>
    <w:p w:rsidR="00BC042E" w:rsidRDefault="000D513F">
      <w:pPr>
        <w:spacing w:after="19" w:line="259" w:lineRule="auto"/>
        <w:ind w:left="514" w:firstLine="0"/>
        <w:jc w:val="center"/>
      </w:pPr>
      <w:r>
        <w:t xml:space="preserve">          </w:t>
      </w:r>
    </w:p>
    <w:p w:rsidR="00BC042E" w:rsidRDefault="000D513F">
      <w:pPr>
        <w:spacing w:after="71" w:line="268" w:lineRule="auto"/>
        <w:ind w:left="3545" w:right="182" w:hanging="3377"/>
        <w:jc w:val="left"/>
      </w:pPr>
      <w:r>
        <w:rPr>
          <w:noProof/>
        </w:rPr>
        <w:drawing>
          <wp:inline distT="0" distB="0" distL="0" distR="0">
            <wp:extent cx="4282440" cy="1834515"/>
            <wp:effectExtent l="0" t="0" r="0" b="0"/>
            <wp:docPr id="4042" name="Picture 4042"/>
            <wp:cNvGraphicFramePr/>
            <a:graphic xmlns:a="http://schemas.openxmlformats.org/drawingml/2006/main">
              <a:graphicData uri="http://schemas.openxmlformats.org/drawingml/2006/picture">
                <pic:pic xmlns:pic="http://schemas.openxmlformats.org/drawingml/2006/picture">
                  <pic:nvPicPr>
                    <pic:cNvPr id="4042" name="Picture 4042"/>
                    <pic:cNvPicPr/>
                  </pic:nvPicPr>
                  <pic:blipFill>
                    <a:blip r:embed="rId75"/>
                    <a:stretch>
                      <a:fillRect/>
                    </a:stretch>
                  </pic:blipFill>
                  <pic:spPr>
                    <a:xfrm>
                      <a:off x="0" y="0"/>
                      <a:ext cx="4282440" cy="1834515"/>
                    </a:xfrm>
                    <a:prstGeom prst="rect">
                      <a:avLst/>
                    </a:prstGeom>
                  </pic:spPr>
                </pic:pic>
              </a:graphicData>
            </a:graphic>
          </wp:inline>
        </w:drawing>
      </w:r>
      <w:r>
        <w:rPr>
          <w:b/>
        </w:rPr>
        <w:t xml:space="preserve"> </w:t>
      </w:r>
      <w:r>
        <w:rPr>
          <w:b/>
          <w:sz w:val="24"/>
        </w:rPr>
        <w:t xml:space="preserve"> </w:t>
      </w:r>
    </w:p>
    <w:p w:rsidR="00BC042E" w:rsidRDefault="000D513F">
      <w:pPr>
        <w:pStyle w:val="3"/>
        <w:ind w:right="72"/>
      </w:pPr>
      <w:r>
        <w:lastRenderedPageBreak/>
        <w:t>Флокуляция и коалесценция</w:t>
      </w:r>
      <w:r>
        <w:rPr>
          <w:sz w:val="26"/>
        </w:rPr>
        <w:t xml:space="preserve"> </w:t>
      </w:r>
    </w:p>
    <w:p w:rsidR="00BC042E" w:rsidRDefault="000D513F">
      <w:pPr>
        <w:spacing w:after="0" w:line="259" w:lineRule="auto"/>
        <w:ind w:firstLine="0"/>
      </w:pPr>
      <w:r>
        <w:t xml:space="preserve">   </w:t>
      </w:r>
      <w:r>
        <w:rPr>
          <w:noProof/>
        </w:rPr>
        <w:drawing>
          <wp:inline distT="0" distB="0" distL="0" distR="0">
            <wp:extent cx="4373880" cy="1633855"/>
            <wp:effectExtent l="0" t="0" r="0" b="0"/>
            <wp:docPr id="4049" name="Picture 4049"/>
            <wp:cNvGraphicFramePr/>
            <a:graphic xmlns:a="http://schemas.openxmlformats.org/drawingml/2006/main">
              <a:graphicData uri="http://schemas.openxmlformats.org/drawingml/2006/picture">
                <pic:pic xmlns:pic="http://schemas.openxmlformats.org/drawingml/2006/picture">
                  <pic:nvPicPr>
                    <pic:cNvPr id="4049" name="Picture 4049"/>
                    <pic:cNvPicPr/>
                  </pic:nvPicPr>
                  <pic:blipFill>
                    <a:blip r:embed="rId76"/>
                    <a:stretch>
                      <a:fillRect/>
                    </a:stretch>
                  </pic:blipFill>
                  <pic:spPr>
                    <a:xfrm>
                      <a:off x="0" y="0"/>
                      <a:ext cx="4373880" cy="1633855"/>
                    </a:xfrm>
                    <a:prstGeom prst="rect">
                      <a:avLst/>
                    </a:prstGeom>
                  </pic:spPr>
                </pic:pic>
              </a:graphicData>
            </a:graphic>
          </wp:inline>
        </w:drawing>
      </w:r>
      <w:r>
        <w:t xml:space="preserve"> </w:t>
      </w:r>
    </w:p>
    <w:p w:rsidR="00BC042E" w:rsidRDefault="000D513F">
      <w:pPr>
        <w:pStyle w:val="3"/>
        <w:ind w:right="78"/>
      </w:pPr>
      <w:r>
        <w:t>Установление равновесия и полимеризация</w:t>
      </w:r>
      <w:r>
        <w:rPr>
          <w:sz w:val="26"/>
        </w:rPr>
        <w:t xml:space="preserve"> </w:t>
      </w:r>
    </w:p>
    <w:p w:rsidR="00BC042E" w:rsidRDefault="000D513F">
      <w:pPr>
        <w:spacing w:after="0" w:line="259" w:lineRule="auto"/>
        <w:ind w:left="0" w:right="82" w:firstLine="0"/>
        <w:jc w:val="right"/>
      </w:pPr>
      <w:r>
        <w:rPr>
          <w:noProof/>
        </w:rPr>
        <w:drawing>
          <wp:inline distT="0" distB="0" distL="0" distR="0">
            <wp:extent cx="4407535" cy="1789430"/>
            <wp:effectExtent l="0" t="0" r="0" b="0"/>
            <wp:docPr id="4060" name="Picture 4060"/>
            <wp:cNvGraphicFramePr/>
            <a:graphic xmlns:a="http://schemas.openxmlformats.org/drawingml/2006/main">
              <a:graphicData uri="http://schemas.openxmlformats.org/drawingml/2006/picture">
                <pic:pic xmlns:pic="http://schemas.openxmlformats.org/drawingml/2006/picture">
                  <pic:nvPicPr>
                    <pic:cNvPr id="4060" name="Picture 4060"/>
                    <pic:cNvPicPr/>
                  </pic:nvPicPr>
                  <pic:blipFill>
                    <a:blip r:embed="rId77"/>
                    <a:stretch>
                      <a:fillRect/>
                    </a:stretch>
                  </pic:blipFill>
                  <pic:spPr>
                    <a:xfrm>
                      <a:off x="0" y="0"/>
                      <a:ext cx="4407535" cy="1789430"/>
                    </a:xfrm>
                    <a:prstGeom prst="rect">
                      <a:avLst/>
                    </a:prstGeom>
                  </pic:spPr>
                </pic:pic>
              </a:graphicData>
            </a:graphic>
          </wp:inline>
        </w:drawing>
      </w:r>
      <w:r>
        <w:t xml:space="preserve"> </w:t>
      </w:r>
    </w:p>
    <w:p w:rsidR="00BC042E" w:rsidRDefault="000D513F">
      <w:pPr>
        <w:spacing w:after="0" w:line="259" w:lineRule="auto"/>
        <w:ind w:left="0" w:right="10" w:firstLine="0"/>
        <w:jc w:val="center"/>
      </w:pPr>
      <w:r>
        <w:t xml:space="preserve"> </w:t>
      </w:r>
    </w:p>
    <w:p w:rsidR="00BC042E" w:rsidRDefault="000D513F">
      <w:pPr>
        <w:spacing w:after="48" w:line="259" w:lineRule="auto"/>
        <w:ind w:left="0" w:right="-182" w:firstLine="0"/>
        <w:jc w:val="left"/>
      </w:pPr>
      <w:r>
        <w:rPr>
          <w:noProof/>
        </w:rPr>
        <w:drawing>
          <wp:inline distT="0" distB="0" distL="0" distR="0">
            <wp:extent cx="4660265" cy="167640"/>
            <wp:effectExtent l="0" t="0" r="0" b="0"/>
            <wp:docPr id="4064" name="Picture 4064"/>
            <wp:cNvGraphicFramePr/>
            <a:graphic xmlns:a="http://schemas.openxmlformats.org/drawingml/2006/main">
              <a:graphicData uri="http://schemas.openxmlformats.org/drawingml/2006/picture">
                <pic:pic xmlns:pic="http://schemas.openxmlformats.org/drawingml/2006/picture">
                  <pic:nvPicPr>
                    <pic:cNvPr id="4064" name="Picture 4064"/>
                    <pic:cNvPicPr/>
                  </pic:nvPicPr>
                  <pic:blipFill>
                    <a:blip r:embed="rId78"/>
                    <a:stretch>
                      <a:fillRect/>
                    </a:stretch>
                  </pic:blipFill>
                  <pic:spPr>
                    <a:xfrm>
                      <a:off x="0" y="0"/>
                      <a:ext cx="4660265" cy="167640"/>
                    </a:xfrm>
                    <a:prstGeom prst="rect">
                      <a:avLst/>
                    </a:prstGeom>
                  </pic:spPr>
                </pic:pic>
              </a:graphicData>
            </a:graphic>
          </wp:inline>
        </w:drawing>
      </w:r>
    </w:p>
    <w:p w:rsidR="00BC042E" w:rsidRDefault="000D513F">
      <w:pPr>
        <w:spacing w:after="66" w:line="259" w:lineRule="auto"/>
        <w:ind w:left="0" w:right="10" w:firstLine="0"/>
        <w:jc w:val="center"/>
      </w:pPr>
      <w:r>
        <w:rPr>
          <w:b/>
        </w:rPr>
        <w:t xml:space="preserve"> </w:t>
      </w:r>
    </w:p>
    <w:p w:rsidR="00BC042E" w:rsidRDefault="000D513F">
      <w:pPr>
        <w:ind w:left="19" w:right="65"/>
      </w:pPr>
      <w:r>
        <w:rPr>
          <w:b/>
        </w:rPr>
        <w:t xml:space="preserve">Рисунок 2.1.3 </w:t>
      </w:r>
      <w:r>
        <w:t xml:space="preserve">– Схема формирования миниэмульсии при воздействии ультразвука </w:t>
      </w:r>
    </w:p>
    <w:p w:rsidR="00BC042E" w:rsidRDefault="000D513F">
      <w:pPr>
        <w:spacing w:after="71" w:line="259" w:lineRule="auto"/>
        <w:ind w:left="0" w:firstLine="0"/>
        <w:jc w:val="left"/>
      </w:pPr>
      <w:r>
        <w:rPr>
          <w:color w:val="FF0000"/>
        </w:rPr>
        <w:t xml:space="preserve"> </w:t>
      </w:r>
    </w:p>
    <w:p w:rsidR="00BC042E" w:rsidRDefault="000D513F">
      <w:pPr>
        <w:ind w:left="9" w:right="65" w:firstLine="552"/>
      </w:pPr>
      <w:r>
        <w:t>В работах, посвященных изучению миниэмульсионной полимеризации, были установлены две микроконцепции [1-</w:t>
      </w:r>
    </w:p>
    <w:p w:rsidR="00BC042E" w:rsidRDefault="000D513F">
      <w:pPr>
        <w:spacing w:after="71" w:line="259" w:lineRule="auto"/>
        <w:ind w:left="19" w:right="65"/>
      </w:pPr>
      <w:r>
        <w:t xml:space="preserve">3]: </w:t>
      </w:r>
    </w:p>
    <w:p w:rsidR="00BC042E" w:rsidRDefault="000D513F">
      <w:pPr>
        <w:numPr>
          <w:ilvl w:val="0"/>
          <w:numId w:val="6"/>
        </w:numPr>
        <w:ind w:right="98" w:firstLine="552"/>
      </w:pPr>
      <w:r>
        <w:t>Поскольку инициирование полимеризации осуществляется в мономерных ка</w:t>
      </w:r>
      <w:r>
        <w:t xml:space="preserve">плях, то распределение частиц по размерам (РЧР) в латексе должно быть подобно РЧР </w:t>
      </w:r>
      <w:r>
        <w:lastRenderedPageBreak/>
        <w:t xml:space="preserve">капель. Правда, это справедливо лишь для двух очень специальных и поэтому маловероятных случаев: </w:t>
      </w:r>
    </w:p>
    <w:p w:rsidR="00BC042E" w:rsidRDefault="000D513F">
      <w:pPr>
        <w:spacing w:after="71" w:line="259" w:lineRule="auto"/>
        <w:ind w:right="65"/>
        <w:jc w:val="right"/>
      </w:pPr>
      <w:r>
        <w:t xml:space="preserve">а) капли мономера должны иметь одинаковый размер, т. </w:t>
      </w:r>
    </w:p>
    <w:p w:rsidR="00BC042E" w:rsidRDefault="000D513F">
      <w:pPr>
        <w:spacing w:after="71" w:line="259" w:lineRule="auto"/>
        <w:ind w:left="19" w:right="65"/>
      </w:pPr>
      <w:r>
        <w:t>е. быть монодисперсным</w:t>
      </w:r>
      <w:r>
        <w:t xml:space="preserve">и; </w:t>
      </w:r>
    </w:p>
    <w:p w:rsidR="00BC042E" w:rsidRDefault="000D513F">
      <w:pPr>
        <w:ind w:left="9" w:right="65" w:firstLine="552"/>
      </w:pPr>
      <w:r>
        <w:t xml:space="preserve">б) период формирования ПМЧ из капель мономера должен быть очень коротким.  </w:t>
      </w:r>
    </w:p>
    <w:p w:rsidR="00BC042E" w:rsidRDefault="000D513F">
      <w:pPr>
        <w:numPr>
          <w:ilvl w:val="0"/>
          <w:numId w:val="6"/>
        </w:numPr>
        <w:ind w:right="98" w:firstLine="552"/>
      </w:pPr>
      <w:r>
        <w:t xml:space="preserve">Полимеризация инициируется во всех мономерных каплях. </w:t>
      </w:r>
    </w:p>
    <w:p w:rsidR="00BC042E" w:rsidRDefault="000D513F">
      <w:pPr>
        <w:ind w:left="9" w:right="126" w:firstLine="711"/>
      </w:pPr>
      <w:r>
        <w:t xml:space="preserve">Экспериментальные результаты исследований, проведенных </w:t>
      </w:r>
      <w:r>
        <w:t xml:space="preserve">в этих работах, а также их теоретическая обработка показали, что в действительности инициирование полимеризации происходит за довольно длительный промежуток времени и полимеризация инициируется не во всех каплях мономера, т. е. существует перенос мономера </w:t>
      </w:r>
      <w:r>
        <w:t xml:space="preserve">между различными фазами, присутствующими в течение полимеризации. </w:t>
      </w:r>
    </w:p>
    <w:p w:rsidR="00BC042E" w:rsidRDefault="000D513F">
      <w:pPr>
        <w:ind w:left="9" w:right="126" w:firstLine="711"/>
      </w:pPr>
      <w:r>
        <w:t>Для реализации полимеризации в микрокаплях необходим тщательный подбор условий не только при создании миниэмульсий, но и при проведении полимеризации, причем для каждой системы такие услови</w:t>
      </w:r>
      <w:r>
        <w:t xml:space="preserve">я строго индивидуальны.  </w:t>
      </w:r>
    </w:p>
    <w:p w:rsidR="00BC042E" w:rsidRDefault="000D513F">
      <w:pPr>
        <w:ind w:left="9" w:right="125" w:firstLine="711"/>
      </w:pPr>
      <w:r>
        <w:t>Кроме большого теоретического интереса процесс миниэмульсионной полимеризации начинает находить и определенное практическое использование. Основное применение такие процессы могут найти в тех областях, где требуются частицы больше</w:t>
      </w:r>
      <w:r>
        <w:t xml:space="preserve">го размера, чем полученные в </w:t>
      </w:r>
      <w:r>
        <w:lastRenderedPageBreak/>
        <w:t>процессе обычной ЭП (например, производство концентрированных латексов); а также для производства изделий, в которых важно малое содержание эмульгаторов. Например, малое содержание эмульгатора может улучшить адгезионные и механ</w:t>
      </w:r>
      <w:r>
        <w:t>ические свойства латексных пленок за счет уменьшения их влагопоглощающей способности. Имеются сообщения о применении миниэмульсионной полимеризации для производства анионных и катионных латексов полистирола, поливинилхлорида, миниэмульсионной сополимеризац</w:t>
      </w:r>
      <w:r>
        <w:t xml:space="preserve">ии, проведении непрерывной миниэмульсионной полимеризации. </w:t>
      </w:r>
    </w:p>
    <w:p w:rsidR="00BC042E" w:rsidRDefault="000D513F">
      <w:pPr>
        <w:spacing w:after="0" w:line="259" w:lineRule="auto"/>
        <w:ind w:left="0" w:firstLine="0"/>
        <w:jc w:val="left"/>
      </w:pPr>
      <w:r>
        <w:t xml:space="preserve"> </w:t>
      </w:r>
      <w:r>
        <w:br w:type="page"/>
      </w:r>
    </w:p>
    <w:p w:rsidR="00BC042E" w:rsidRDefault="000D513F">
      <w:pPr>
        <w:pStyle w:val="1"/>
        <w:spacing w:after="0"/>
        <w:ind w:left="-5" w:right="54"/>
      </w:pPr>
      <w:bookmarkStart w:id="9" w:name="_Toc116203"/>
      <w:r>
        <w:lastRenderedPageBreak/>
        <w:t xml:space="preserve">2.2  Практическая часть </w:t>
      </w:r>
      <w:bookmarkEnd w:id="9"/>
    </w:p>
    <w:p w:rsidR="00BC042E" w:rsidRDefault="000D513F">
      <w:pPr>
        <w:spacing w:after="72" w:line="259" w:lineRule="auto"/>
        <w:ind w:left="423" w:firstLine="0"/>
        <w:jc w:val="left"/>
      </w:pPr>
      <w:r>
        <w:rPr>
          <w:b/>
        </w:rPr>
        <w:t xml:space="preserve"> </w:t>
      </w:r>
    </w:p>
    <w:p w:rsidR="00BC042E" w:rsidRDefault="000D513F">
      <w:pPr>
        <w:spacing w:after="71" w:line="259" w:lineRule="auto"/>
        <w:ind w:left="-5" w:right="54"/>
      </w:pPr>
      <w:r>
        <w:rPr>
          <w:b/>
        </w:rPr>
        <w:t xml:space="preserve">Цель работы:  </w:t>
      </w:r>
    </w:p>
    <w:p w:rsidR="00BC042E" w:rsidRDefault="000D513F">
      <w:pPr>
        <w:spacing w:after="71" w:line="259" w:lineRule="auto"/>
        <w:ind w:left="0" w:firstLine="0"/>
        <w:jc w:val="left"/>
      </w:pPr>
      <w:r>
        <w:rPr>
          <w:b/>
        </w:rPr>
        <w:t xml:space="preserve"> </w:t>
      </w:r>
    </w:p>
    <w:p w:rsidR="00BC042E" w:rsidRDefault="000D513F">
      <w:pPr>
        <w:ind w:left="19" w:right="65"/>
      </w:pPr>
      <w:r>
        <w:t xml:space="preserve">Провести миниэмульсионную полимеризацию стирола в присутствии смеси додецилсульфата натрия и цетилового спирта, оценить изменение выхода полимера во </w:t>
      </w:r>
      <w:r>
        <w:t xml:space="preserve">времени.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Реактивы и материалы: </w:t>
      </w:r>
    </w:p>
    <w:p w:rsidR="00BC042E" w:rsidRDefault="000D513F">
      <w:pPr>
        <w:spacing w:after="71" w:line="259" w:lineRule="auto"/>
        <w:ind w:left="0" w:firstLine="0"/>
        <w:jc w:val="left"/>
      </w:pPr>
      <w:r>
        <w:t xml:space="preserve"> </w:t>
      </w:r>
    </w:p>
    <w:p w:rsidR="00BC042E" w:rsidRDefault="000D513F">
      <w:pPr>
        <w:ind w:left="19" w:right="65"/>
      </w:pPr>
      <w:r>
        <w:t xml:space="preserve">Стирол, динитрил азоизомасляной кислоты (ДАК), додецилсульфат натрия (ДСН), цетиловый спирт (ЦС), дистиллированная вода, силиконовое масло (ПМС-10), инертный газ.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Оборудование и лабораторная посуда: </w:t>
      </w:r>
    </w:p>
    <w:p w:rsidR="00BC042E" w:rsidRDefault="000D513F">
      <w:pPr>
        <w:spacing w:after="71" w:line="259" w:lineRule="auto"/>
        <w:ind w:left="0" w:firstLine="0"/>
        <w:jc w:val="left"/>
      </w:pPr>
      <w:r>
        <w:rPr>
          <w:color w:val="FF0000"/>
        </w:rPr>
        <w:t xml:space="preserve"> </w:t>
      </w:r>
    </w:p>
    <w:p w:rsidR="00BC042E" w:rsidRDefault="000D513F">
      <w:pPr>
        <w:ind w:left="19" w:right="65"/>
      </w:pPr>
      <w:r>
        <w:t>Трехгорлая колба объемом 100 мл, верхнеприводное перемешивающее устройство, магнитная мешалка с подогревом, масляная баня, мешалка магнитная малая, якоря магнитных мешалок, обратный холодильник, система дегазации, набор силиконовых трубок, лабораторные вес</w:t>
      </w:r>
      <w:r>
        <w:t xml:space="preserve">ы, химический стакан, химическая воронка, автоматическая пипетка, фарфоровые чашки, нагревательная плитка, стеклянная палочка, ультразвуковая установка. </w:t>
      </w:r>
    </w:p>
    <w:p w:rsidR="00BC042E" w:rsidRDefault="000D513F">
      <w:pPr>
        <w:spacing w:after="71" w:line="259" w:lineRule="auto"/>
        <w:ind w:left="0" w:firstLine="0"/>
        <w:jc w:val="left"/>
      </w:pPr>
      <w:r>
        <w:rPr>
          <w:b/>
        </w:rPr>
        <w:t xml:space="preserve"> </w:t>
      </w:r>
    </w:p>
    <w:p w:rsidR="00BC042E" w:rsidRDefault="000D513F">
      <w:pPr>
        <w:spacing w:after="0" w:line="259" w:lineRule="auto"/>
        <w:ind w:left="0" w:firstLine="0"/>
        <w:jc w:val="left"/>
      </w:pPr>
      <w:r>
        <w:rPr>
          <w:b/>
        </w:rPr>
        <w:t xml:space="preserve"> </w:t>
      </w:r>
    </w:p>
    <w:p w:rsidR="00BC042E" w:rsidRDefault="000D513F">
      <w:pPr>
        <w:spacing w:after="71" w:line="259" w:lineRule="auto"/>
        <w:ind w:left="-5" w:right="54"/>
      </w:pPr>
      <w:r>
        <w:rPr>
          <w:b/>
        </w:rPr>
        <w:lastRenderedPageBreak/>
        <w:t xml:space="preserve">Рецептура: </w:t>
      </w:r>
    </w:p>
    <w:p w:rsidR="00BC042E" w:rsidRDefault="000D513F">
      <w:pPr>
        <w:spacing w:after="72" w:line="259" w:lineRule="auto"/>
        <w:ind w:left="0" w:firstLine="0"/>
        <w:jc w:val="left"/>
      </w:pPr>
      <w:r>
        <w:t xml:space="preserve"> </w:t>
      </w:r>
    </w:p>
    <w:p w:rsidR="00BC042E" w:rsidRDefault="000D513F">
      <w:pPr>
        <w:spacing w:after="71" w:line="259" w:lineRule="auto"/>
        <w:ind w:left="19" w:right="65"/>
      </w:pPr>
      <w:r>
        <w:t xml:space="preserve">Рецептура синтеза приведена в таблице 2.2.1. </w:t>
      </w:r>
    </w:p>
    <w:p w:rsidR="00BC042E" w:rsidRDefault="000D513F">
      <w:pPr>
        <w:spacing w:after="66" w:line="259" w:lineRule="auto"/>
        <w:ind w:left="0" w:firstLine="0"/>
        <w:jc w:val="left"/>
      </w:pPr>
      <w:r>
        <w:t xml:space="preserve"> </w:t>
      </w:r>
    </w:p>
    <w:p w:rsidR="00BC042E" w:rsidRDefault="000D513F">
      <w:pPr>
        <w:ind w:left="19" w:right="65"/>
      </w:pPr>
      <w:r>
        <w:rPr>
          <w:b/>
        </w:rPr>
        <w:t>Таблица 2.2.1</w:t>
      </w:r>
      <w:r>
        <w:t xml:space="preserve"> – </w:t>
      </w:r>
      <w:r>
        <w:t xml:space="preserve">Рецептура проведения процесса миниэмульсионной полимеризации стирола в присутствии </w:t>
      </w:r>
    </w:p>
    <w:p w:rsidR="00BC042E" w:rsidRDefault="000D513F">
      <w:pPr>
        <w:spacing w:line="259" w:lineRule="auto"/>
        <w:ind w:left="19" w:right="65"/>
      </w:pPr>
      <w:r>
        <w:t xml:space="preserve">ДСН и ЦС </w:t>
      </w:r>
    </w:p>
    <w:tbl>
      <w:tblPr>
        <w:tblStyle w:val="TableGrid"/>
        <w:tblW w:w="7310" w:type="dxa"/>
        <w:tblInd w:w="-110" w:type="dxa"/>
        <w:tblCellMar>
          <w:top w:w="50" w:type="dxa"/>
          <w:left w:w="115" w:type="dxa"/>
          <w:bottom w:w="0" w:type="dxa"/>
          <w:right w:w="62" w:type="dxa"/>
        </w:tblCellMar>
        <w:tblLook w:val="04A0" w:firstRow="1" w:lastRow="0" w:firstColumn="1" w:lastColumn="0" w:noHBand="0" w:noVBand="1"/>
      </w:tblPr>
      <w:tblGrid>
        <w:gridCol w:w="654"/>
        <w:gridCol w:w="2295"/>
        <w:gridCol w:w="1983"/>
        <w:gridCol w:w="1134"/>
        <w:gridCol w:w="1244"/>
      </w:tblGrid>
      <w:tr w:rsidR="00BC042E">
        <w:trPr>
          <w:trHeight w:val="835"/>
        </w:trPr>
        <w:tc>
          <w:tcPr>
            <w:tcW w:w="653"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77" w:firstLine="0"/>
              <w:jc w:val="left"/>
            </w:pPr>
            <w:r>
              <w:rPr>
                <w:b/>
              </w:rPr>
              <w:t xml:space="preserve">№ </w:t>
            </w:r>
          </w:p>
          <w:p w:rsidR="00BC042E" w:rsidRDefault="000D513F">
            <w:pPr>
              <w:spacing w:after="0" w:line="259" w:lineRule="auto"/>
              <w:ind w:left="19" w:firstLine="0"/>
              <w:jc w:val="left"/>
            </w:pPr>
            <w:r>
              <w:rPr>
                <w:b/>
              </w:rPr>
              <w:t xml:space="preserve">п/п </w:t>
            </w:r>
          </w:p>
        </w:tc>
        <w:tc>
          <w:tcPr>
            <w:tcW w:w="229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Компонент рецептуры </w:t>
            </w:r>
          </w:p>
        </w:tc>
        <w:tc>
          <w:tcPr>
            <w:tcW w:w="19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8" w:firstLine="0"/>
              <w:jc w:val="center"/>
            </w:pPr>
            <w:r>
              <w:rPr>
                <w:b/>
              </w:rPr>
              <w:t xml:space="preserve">Назначение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left"/>
            </w:pPr>
            <w:r>
              <w:rPr>
                <w:b/>
              </w:rPr>
              <w:t xml:space="preserve">Масс. ч.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8" w:firstLine="0"/>
              <w:jc w:val="left"/>
            </w:pPr>
            <w:r>
              <w:rPr>
                <w:b/>
              </w:rPr>
              <w:t xml:space="preserve">Масса, г </w:t>
            </w:r>
          </w:p>
        </w:tc>
      </w:tr>
      <w:tr w:rsidR="00BC042E">
        <w:trPr>
          <w:trHeight w:val="505"/>
        </w:trPr>
        <w:tc>
          <w:tcPr>
            <w:tcW w:w="65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47" w:firstLine="0"/>
              <w:jc w:val="center"/>
            </w:pPr>
            <w:r>
              <w:rPr>
                <w:b/>
              </w:rPr>
              <w:t xml:space="preserve">1 </w:t>
            </w:r>
          </w:p>
        </w:tc>
        <w:tc>
          <w:tcPr>
            <w:tcW w:w="229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7" w:firstLine="0"/>
              <w:jc w:val="center"/>
            </w:pPr>
            <w:r>
              <w:rPr>
                <w:b/>
              </w:rPr>
              <w:t xml:space="preserve">2 </w:t>
            </w:r>
          </w:p>
        </w:tc>
        <w:tc>
          <w:tcPr>
            <w:tcW w:w="198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2" w:firstLine="0"/>
              <w:jc w:val="center"/>
            </w:pPr>
            <w:r>
              <w:rPr>
                <w:b/>
              </w:rPr>
              <w:t xml:space="preserve">3 </w:t>
            </w:r>
          </w:p>
        </w:tc>
        <w:tc>
          <w:tcPr>
            <w:tcW w:w="113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6" w:firstLine="0"/>
              <w:jc w:val="center"/>
            </w:pPr>
            <w:r>
              <w:rPr>
                <w:b/>
              </w:rPr>
              <w:t xml:space="preserve">4 </w:t>
            </w:r>
          </w:p>
        </w:tc>
        <w:tc>
          <w:tcPr>
            <w:tcW w:w="124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2" w:firstLine="0"/>
              <w:jc w:val="center"/>
            </w:pPr>
            <w:r>
              <w:rPr>
                <w:b/>
              </w:rPr>
              <w:t xml:space="preserve">5 </w:t>
            </w:r>
          </w:p>
        </w:tc>
      </w:tr>
      <w:tr w:rsidR="00BC042E">
        <w:trPr>
          <w:trHeight w:val="518"/>
        </w:trPr>
        <w:tc>
          <w:tcPr>
            <w:tcW w:w="65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47" w:firstLine="0"/>
              <w:jc w:val="center"/>
            </w:pPr>
            <w:r>
              <w:t xml:space="preserve">1 </w:t>
            </w:r>
          </w:p>
        </w:tc>
        <w:tc>
          <w:tcPr>
            <w:tcW w:w="229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71" w:firstLine="0"/>
              <w:jc w:val="center"/>
            </w:pPr>
            <w:r>
              <w:t xml:space="preserve">Стирол </w:t>
            </w:r>
          </w:p>
        </w:tc>
        <w:tc>
          <w:tcPr>
            <w:tcW w:w="198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62" w:firstLine="0"/>
              <w:jc w:val="center"/>
            </w:pPr>
            <w:r>
              <w:t xml:space="preserve">Мономер </w:t>
            </w:r>
          </w:p>
        </w:tc>
        <w:tc>
          <w:tcPr>
            <w:tcW w:w="113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66" w:firstLine="0"/>
              <w:jc w:val="center"/>
            </w:pPr>
            <w:r>
              <w:t xml:space="preserve">100 </w:t>
            </w:r>
          </w:p>
        </w:tc>
        <w:tc>
          <w:tcPr>
            <w:tcW w:w="124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2" w:firstLine="0"/>
              <w:jc w:val="center"/>
            </w:pPr>
            <w:r>
              <w:t xml:space="preserve">9.06 </w:t>
            </w:r>
          </w:p>
        </w:tc>
      </w:tr>
      <w:tr w:rsidR="00BC042E">
        <w:trPr>
          <w:trHeight w:val="1248"/>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7" w:firstLine="0"/>
              <w:jc w:val="center"/>
            </w:pPr>
            <w:r>
              <w:t xml:space="preserve">2 </w:t>
            </w:r>
          </w:p>
        </w:tc>
        <w:tc>
          <w:tcPr>
            <w:tcW w:w="229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Динитрил азоизомасляной кислоты </w:t>
            </w:r>
          </w:p>
        </w:tc>
        <w:tc>
          <w:tcPr>
            <w:tcW w:w="19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Инициатор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2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0.18 </w:t>
            </w:r>
          </w:p>
        </w:tc>
      </w:tr>
      <w:tr w:rsidR="00BC042E">
        <w:trPr>
          <w:trHeight w:val="836"/>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7" w:firstLine="0"/>
              <w:jc w:val="center"/>
            </w:pPr>
            <w:r>
              <w:t xml:space="preserve">3 </w:t>
            </w:r>
          </w:p>
        </w:tc>
        <w:tc>
          <w:tcPr>
            <w:tcW w:w="229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Додецилсульфат натрия </w:t>
            </w:r>
          </w:p>
        </w:tc>
        <w:tc>
          <w:tcPr>
            <w:tcW w:w="19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8" w:firstLine="0"/>
              <w:jc w:val="center"/>
            </w:pPr>
            <w:r>
              <w:t xml:space="preserve">Эмульгатор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3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0.27 </w:t>
            </w:r>
          </w:p>
        </w:tc>
      </w:tr>
      <w:tr w:rsidR="00BC042E">
        <w:trPr>
          <w:trHeight w:val="571"/>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7" w:firstLine="0"/>
              <w:jc w:val="center"/>
            </w:pPr>
            <w:r>
              <w:t xml:space="preserve">4 </w:t>
            </w:r>
          </w:p>
        </w:tc>
        <w:tc>
          <w:tcPr>
            <w:tcW w:w="229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67" w:firstLine="0"/>
              <w:jc w:val="left"/>
            </w:pPr>
            <w:r>
              <w:t xml:space="preserve">Цетиловый спирт </w:t>
            </w:r>
          </w:p>
        </w:tc>
        <w:tc>
          <w:tcPr>
            <w:tcW w:w="19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Со-ПАВ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6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0.54 </w:t>
            </w:r>
          </w:p>
        </w:tc>
      </w:tr>
      <w:tr w:rsidR="00BC042E">
        <w:trPr>
          <w:trHeight w:val="836"/>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7" w:firstLine="0"/>
              <w:jc w:val="center"/>
            </w:pPr>
            <w:r>
              <w:t xml:space="preserve">5 </w:t>
            </w:r>
          </w:p>
        </w:tc>
        <w:tc>
          <w:tcPr>
            <w:tcW w:w="229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8" w:firstLine="0"/>
              <w:jc w:val="center"/>
            </w:pPr>
            <w:r>
              <w:t xml:space="preserve">Вода </w:t>
            </w:r>
          </w:p>
        </w:tc>
        <w:tc>
          <w:tcPr>
            <w:tcW w:w="198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600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54.4 </w:t>
            </w:r>
          </w:p>
        </w:tc>
      </w:tr>
    </w:tbl>
    <w:p w:rsidR="00BC042E" w:rsidRDefault="000D513F">
      <w:pPr>
        <w:spacing w:after="71" w:line="259" w:lineRule="auto"/>
        <w:ind w:left="0" w:firstLine="0"/>
        <w:jc w:val="left"/>
      </w:pPr>
      <w:r>
        <w:rPr>
          <w:b/>
        </w:rPr>
        <w:t xml:space="preserve"> </w:t>
      </w:r>
    </w:p>
    <w:p w:rsidR="00BC042E" w:rsidRDefault="000D513F">
      <w:pPr>
        <w:pStyle w:val="2"/>
        <w:ind w:left="-5" w:right="54"/>
      </w:pPr>
      <w:r>
        <w:t xml:space="preserve">Методика работы  1) Монтаж реакционной колбы </w:t>
      </w:r>
    </w:p>
    <w:p w:rsidR="00BC042E" w:rsidRDefault="000D513F">
      <w:pPr>
        <w:spacing w:after="64"/>
        <w:ind w:left="9" w:right="65" w:firstLine="711"/>
      </w:pPr>
      <w:r>
        <w:t xml:space="preserve">Для проведения миниэмульсионной полимеризации стирола в присутствии ДСН и ЦС используют стеклянную трехгорлую колбу объемом 100 мл. Элементы описание и монтаж установки полимеризации приведены в разделе 1.2  </w:t>
      </w:r>
    </w:p>
    <w:p w:rsidR="00BC042E" w:rsidRDefault="000D513F">
      <w:pPr>
        <w:spacing w:after="72" w:line="259" w:lineRule="auto"/>
        <w:ind w:left="19" w:right="65"/>
      </w:pPr>
      <w:r>
        <w:lastRenderedPageBreak/>
        <w:t xml:space="preserve">(рис. 1.2.1).  </w:t>
      </w:r>
    </w:p>
    <w:p w:rsidR="00BC042E" w:rsidRDefault="000D513F">
      <w:pPr>
        <w:spacing w:after="71" w:line="259" w:lineRule="auto"/>
        <w:ind w:left="0" w:firstLine="0"/>
        <w:jc w:val="left"/>
      </w:pPr>
      <w:r>
        <w:rPr>
          <w:b/>
        </w:rPr>
        <w:t xml:space="preserve"> </w:t>
      </w:r>
    </w:p>
    <w:p w:rsidR="00BC042E" w:rsidRDefault="000D513F">
      <w:pPr>
        <w:pStyle w:val="2"/>
        <w:ind w:left="-5" w:right="54"/>
      </w:pPr>
      <w:r>
        <w:t xml:space="preserve">2) Приготовление водной и мономерной фазы </w:t>
      </w:r>
      <w:r>
        <w:rPr>
          <w:b w:val="0"/>
        </w:rPr>
        <w:t xml:space="preserve"> </w:t>
      </w:r>
    </w:p>
    <w:p w:rsidR="00BC042E" w:rsidRDefault="000D513F">
      <w:pPr>
        <w:ind w:left="9" w:right="65" w:firstLine="706"/>
      </w:pPr>
      <w:r>
        <w:t>Для приготовления реакционной смеси использовали два химических стакана объемом 100 мл. Первый стакан ставят на весы, тарируют и взвешивают последовательно 0.27 г ДСН и 0.54 г ЦС. Затем весы снова тарируют и доба</w:t>
      </w:r>
      <w:r>
        <w:t>вляют в стакан 54.4 г воды (водная фаза). Второй стакан ставят на весы, тарируют и взвешивают последовательно 0.18 г ДАК и 9.06 г стирола (мономерная фаза). Далее в каждый стакан с отмеренными количествами компонентов помещают магнитный мешальник. Первый с</w:t>
      </w:r>
      <w:r>
        <w:t>такан ставят на магнитную мешалку с подогревом, на термопаре устанавливают значение температуры, равное 60 °С, а на мешалке – от 80 до 100 °С в зависимости от необходимой скорости нагрева. Второй стакан ставят на магнитную мешалку без подогрева. Каждую сис</w:t>
      </w:r>
      <w:r>
        <w:t xml:space="preserve">тему перемешивают до гомогенного состояния. </w:t>
      </w:r>
    </w:p>
    <w:p w:rsidR="00BC042E" w:rsidRDefault="000D513F">
      <w:pPr>
        <w:spacing w:after="72" w:line="259" w:lineRule="auto"/>
        <w:ind w:left="706" w:firstLine="0"/>
        <w:jc w:val="left"/>
      </w:pPr>
      <w:r>
        <w:t xml:space="preserve">  </w:t>
      </w:r>
    </w:p>
    <w:p w:rsidR="00BC042E" w:rsidRDefault="000D513F">
      <w:pPr>
        <w:pStyle w:val="2"/>
        <w:ind w:left="-5" w:right="54"/>
      </w:pPr>
      <w:r>
        <w:t xml:space="preserve">3) Получение миниэмульсии </w:t>
      </w:r>
    </w:p>
    <w:p w:rsidR="00BC042E" w:rsidRDefault="000D513F">
      <w:pPr>
        <w:ind w:left="9" w:right="65" w:firstLine="543"/>
      </w:pPr>
      <w:r>
        <w:t>Когда цетиловый спирт полностью расплавился в водной фазе, в первый стакан приливают содержимое второго стакана, перемешивают на магнитной мешалке в течение 10 минут и проводят ульт</w:t>
      </w:r>
      <w:r>
        <w:t xml:space="preserve">развуковую обработку системы. Характеристики ультразвукового воздействия: амплитуда ультразвуковой обработки 35 % от максимально возможной (70 кГц), общее </w:t>
      </w:r>
      <w:r>
        <w:lastRenderedPageBreak/>
        <w:t xml:space="preserve">время обработки 5 мин, длительность импульса 10 с, время между импульсами 2 с. </w:t>
      </w:r>
    </w:p>
    <w:p w:rsidR="00BC042E" w:rsidRDefault="000D513F">
      <w:pPr>
        <w:spacing w:after="71" w:line="259" w:lineRule="auto"/>
        <w:ind w:left="0" w:firstLine="0"/>
        <w:jc w:val="left"/>
      </w:pPr>
      <w:r>
        <w:rPr>
          <w:b/>
        </w:rPr>
        <w:t xml:space="preserve"> </w:t>
      </w:r>
    </w:p>
    <w:p w:rsidR="00BC042E" w:rsidRDefault="000D513F">
      <w:pPr>
        <w:pStyle w:val="2"/>
        <w:ind w:left="-5" w:right="54"/>
      </w:pPr>
      <w:r>
        <w:t>4) Запуск и загрузк</w:t>
      </w:r>
      <w:r>
        <w:t xml:space="preserve">а реакционной колбы </w:t>
      </w:r>
    </w:p>
    <w:p w:rsidR="00BC042E" w:rsidRDefault="000D513F">
      <w:pPr>
        <w:ind w:left="9" w:right="65" w:firstLine="711"/>
      </w:pPr>
      <w:r>
        <w:t>Включают питание магнитной мешалки с подогревом, на термопаре устанавливают значение температуры, равное 70 °С, а на мешалке – от 110 до 150 °С в зависимости от необходимой скорости нагрева. Для равномерного нагрева теплоносителя в бан</w:t>
      </w:r>
      <w:r>
        <w:t xml:space="preserve">ю помещают магнитный мешальник и включают перемешивание. Продувают пустую колбу инертным газом в течение 2 минут.  </w:t>
      </w:r>
    </w:p>
    <w:p w:rsidR="00BC042E" w:rsidRDefault="000D513F">
      <w:pPr>
        <w:ind w:left="9" w:right="65" w:firstLine="711"/>
      </w:pPr>
      <w:r>
        <w:t xml:space="preserve">Далее полученную миниэмульсию переносят из химического стакана в колбу через свободное от холодильника горло, используя химическую воронку. </w:t>
      </w:r>
      <w:r>
        <w:t>Продувают колбу с полимеризационной смесью инертным газом в течение 10 минут и отмечают время начала полимеризации. Полимеризацию ведут при 70 °С и скорости перемешивания содержимого колбы 300 об/мин. Контроль температуры в колбе осуществляют с помощью тер</w:t>
      </w:r>
      <w:r>
        <w:t xml:space="preserve">мопары. </w:t>
      </w:r>
    </w:p>
    <w:p w:rsidR="00BC042E" w:rsidRDefault="000D513F">
      <w:pPr>
        <w:spacing w:after="71" w:line="259" w:lineRule="auto"/>
        <w:ind w:left="711" w:firstLine="0"/>
        <w:jc w:val="left"/>
      </w:pPr>
      <w:r>
        <w:t xml:space="preserve"> </w:t>
      </w:r>
    </w:p>
    <w:p w:rsidR="00BC042E" w:rsidRDefault="000D513F">
      <w:pPr>
        <w:pStyle w:val="2"/>
        <w:ind w:left="-5" w:right="54"/>
      </w:pPr>
      <w:r>
        <w:t xml:space="preserve">5) Определение зависимости конверсии мономера от времени процесса полимеризации гравиметрическим методом  </w:t>
      </w:r>
    </w:p>
    <w:p w:rsidR="00BC042E" w:rsidRDefault="000D513F">
      <w:pPr>
        <w:spacing w:after="4" w:line="319" w:lineRule="auto"/>
        <w:ind w:left="-15" w:firstLine="701"/>
        <w:jc w:val="left"/>
      </w:pPr>
      <w:r>
        <w:t xml:space="preserve">Гравиметрический </w:t>
      </w:r>
      <w:r>
        <w:tab/>
        <w:t xml:space="preserve">метод </w:t>
      </w:r>
      <w:r>
        <w:tab/>
        <w:t xml:space="preserve">определения </w:t>
      </w:r>
      <w:r>
        <w:tab/>
        <w:t xml:space="preserve">выхода полимера в миниэмульсионной полимеризации основан на выделении полимера из реакционной среды путем </w:t>
      </w:r>
      <w:r>
        <w:lastRenderedPageBreak/>
        <w:t xml:space="preserve">удаления из полимеризационной системы воды и мономера с помощью нагрева и подробно описан в разделе 1.2. </w:t>
      </w:r>
    </w:p>
    <w:p w:rsidR="00BC042E" w:rsidRDefault="000D513F">
      <w:pPr>
        <w:spacing w:after="71" w:line="259" w:lineRule="auto"/>
        <w:ind w:left="0" w:firstLine="0"/>
        <w:jc w:val="left"/>
      </w:pPr>
      <w:r>
        <w:t xml:space="preserve"> </w:t>
      </w:r>
    </w:p>
    <w:p w:rsidR="00BC042E" w:rsidRDefault="000D513F">
      <w:pPr>
        <w:spacing w:after="0" w:line="259" w:lineRule="auto"/>
        <w:ind w:left="0" w:firstLine="0"/>
        <w:jc w:val="left"/>
      </w:pPr>
      <w:r>
        <w:t xml:space="preserve"> </w:t>
      </w:r>
      <w:r>
        <w:br w:type="page"/>
      </w:r>
    </w:p>
    <w:p w:rsidR="00BC042E" w:rsidRDefault="000D513F">
      <w:pPr>
        <w:pStyle w:val="1"/>
        <w:spacing w:after="34"/>
        <w:ind w:left="-5" w:right="54"/>
      </w:pPr>
      <w:bookmarkStart w:id="10" w:name="_Toc116204"/>
      <w:r>
        <w:lastRenderedPageBreak/>
        <w:t>2</w:t>
      </w:r>
      <w:r>
        <w:t xml:space="preserve">.3  Рекомендуемая литература </w:t>
      </w:r>
      <w:bookmarkEnd w:id="10"/>
    </w:p>
    <w:p w:rsidR="00BC042E" w:rsidRPr="0061410B" w:rsidRDefault="000D513F">
      <w:pPr>
        <w:numPr>
          <w:ilvl w:val="0"/>
          <w:numId w:val="7"/>
        </w:numPr>
        <w:ind w:right="65" w:hanging="283"/>
        <w:rPr>
          <w:lang w:val="en-US"/>
        </w:rPr>
      </w:pPr>
      <w:hyperlink r:id="rId79">
        <w:r w:rsidRPr="0061410B">
          <w:rPr>
            <w:lang w:val="en-US"/>
          </w:rPr>
          <w:t>Ugelstad</w:t>
        </w:r>
      </w:hyperlink>
      <w:hyperlink r:id="rId80">
        <w:r w:rsidRPr="0061410B">
          <w:rPr>
            <w:lang w:val="en-US"/>
          </w:rPr>
          <w:t>,</w:t>
        </w:r>
      </w:hyperlink>
      <w:r w:rsidRPr="0061410B">
        <w:rPr>
          <w:rFonts w:ascii="Times New Roman" w:eastAsia="Times New Roman" w:hAnsi="Times New Roman" w:cs="Times New Roman"/>
          <w:lang w:val="en-US"/>
        </w:rPr>
        <w:t xml:space="preserve"> </w:t>
      </w:r>
      <w:r w:rsidRPr="0061410B">
        <w:rPr>
          <w:lang w:val="en-US"/>
        </w:rPr>
        <w:t>J. Emulsion po</w:t>
      </w:r>
      <w:r w:rsidRPr="0061410B">
        <w:rPr>
          <w:lang w:val="en-US"/>
        </w:rPr>
        <w:t xml:space="preserve">lymerization: Initiation of polymerization in monomer droplets / </w:t>
      </w:r>
      <w:hyperlink r:id="rId81">
        <w:r w:rsidRPr="0061410B">
          <w:rPr>
            <w:lang w:val="en-US"/>
          </w:rPr>
          <w:t>J. Ugelstad</w:t>
        </w:r>
      </w:hyperlink>
      <w:hyperlink r:id="rId82">
        <w:r w:rsidRPr="0061410B">
          <w:rPr>
            <w:lang w:val="en-US"/>
          </w:rPr>
          <w:t>,</w:t>
        </w:r>
      </w:hyperlink>
      <w:r w:rsidRPr="0061410B">
        <w:rPr>
          <w:lang w:val="en-US"/>
        </w:rPr>
        <w:t xml:space="preserve"> </w:t>
      </w:r>
      <w:hyperlink r:id="rId83">
        <w:r w:rsidRPr="0061410B">
          <w:rPr>
            <w:lang w:val="en-US"/>
          </w:rPr>
          <w:t>M.S. El</w:t>
        </w:r>
      </w:hyperlink>
      <w:hyperlink r:id="rId84"/>
      <w:hyperlink r:id="rId85">
        <w:r w:rsidRPr="0061410B">
          <w:rPr>
            <w:lang w:val="en-US"/>
          </w:rPr>
          <w:t>Aasser</w:t>
        </w:r>
      </w:hyperlink>
      <w:hyperlink r:id="rId86">
        <w:r w:rsidRPr="0061410B">
          <w:rPr>
            <w:lang w:val="en-US"/>
          </w:rPr>
          <w:t>,</w:t>
        </w:r>
      </w:hyperlink>
      <w:r w:rsidRPr="0061410B">
        <w:rPr>
          <w:lang w:val="en-US"/>
        </w:rPr>
        <w:t xml:space="preserve"> </w:t>
      </w:r>
      <w:hyperlink r:id="rId87">
        <w:r w:rsidRPr="0061410B">
          <w:rPr>
            <w:lang w:val="en-US"/>
          </w:rPr>
          <w:t>J.W. Vanderhoff</w:t>
        </w:r>
      </w:hyperlink>
      <w:hyperlink r:id="rId88">
        <w:r w:rsidRPr="0061410B">
          <w:rPr>
            <w:lang w:val="en-US"/>
          </w:rPr>
          <w:t xml:space="preserve"> </w:t>
        </w:r>
      </w:hyperlink>
      <w:r w:rsidRPr="0061410B">
        <w:rPr>
          <w:lang w:val="en-US"/>
        </w:rPr>
        <w:t xml:space="preserve"> // </w:t>
      </w:r>
      <w:hyperlink r:id="rId89">
        <w:r w:rsidRPr="0061410B">
          <w:rPr>
            <w:lang w:val="en-US"/>
          </w:rPr>
          <w:t>Journal of Pol</w:t>
        </w:r>
        <w:r w:rsidRPr="0061410B">
          <w:rPr>
            <w:lang w:val="en-US"/>
          </w:rPr>
          <w:t xml:space="preserve">ymer Science: </w:t>
        </w:r>
      </w:hyperlink>
    </w:p>
    <w:p w:rsidR="00BC042E" w:rsidRPr="0061410B" w:rsidRDefault="000D513F">
      <w:pPr>
        <w:spacing w:after="111" w:line="259" w:lineRule="auto"/>
        <w:ind w:left="93" w:right="244"/>
        <w:jc w:val="center"/>
        <w:rPr>
          <w:lang w:val="en-US"/>
        </w:rPr>
      </w:pPr>
      <w:hyperlink r:id="rId90">
        <w:r w:rsidRPr="0061410B">
          <w:rPr>
            <w:lang w:val="en-US"/>
          </w:rPr>
          <w:t>Polymer Letters Edition</w:t>
        </w:r>
      </w:hyperlink>
      <w:hyperlink r:id="rId91">
        <w:r w:rsidRPr="0061410B">
          <w:rPr>
            <w:lang w:val="en-US"/>
          </w:rPr>
          <w:t>.</w:t>
        </w:r>
      </w:hyperlink>
      <w:r w:rsidRPr="0061410B">
        <w:rPr>
          <w:lang w:val="en-US"/>
        </w:rPr>
        <w:t xml:space="preserve"> – 1973. – Vol. 11. – P. 503-513. </w:t>
      </w:r>
    </w:p>
    <w:p w:rsidR="00BC042E" w:rsidRDefault="000D513F">
      <w:pPr>
        <w:numPr>
          <w:ilvl w:val="0"/>
          <w:numId w:val="7"/>
        </w:numPr>
        <w:spacing w:after="33"/>
        <w:ind w:right="65" w:hanging="283"/>
      </w:pPr>
      <w:hyperlink r:id="rId92">
        <w:r w:rsidRPr="0061410B">
          <w:rPr>
            <w:lang w:val="en-US"/>
          </w:rPr>
          <w:t>Ugelstad</w:t>
        </w:r>
      </w:hyperlink>
      <w:hyperlink r:id="rId93">
        <w:r w:rsidRPr="0061410B">
          <w:rPr>
            <w:lang w:val="en-US"/>
          </w:rPr>
          <w:t>,</w:t>
        </w:r>
      </w:hyperlink>
      <w:r w:rsidRPr="0061410B">
        <w:rPr>
          <w:rFonts w:ascii="Times New Roman" w:eastAsia="Times New Roman" w:hAnsi="Times New Roman" w:cs="Times New Roman"/>
          <w:lang w:val="en-US"/>
        </w:rPr>
        <w:t xml:space="preserve"> </w:t>
      </w:r>
      <w:r w:rsidRPr="0061410B">
        <w:rPr>
          <w:lang w:val="en-US"/>
        </w:rPr>
        <w:t>J. Particle nucleation in emulsion polymerizat</w:t>
      </w:r>
      <w:r w:rsidRPr="0061410B">
        <w:rPr>
          <w:lang w:val="en-US"/>
        </w:rPr>
        <w:t xml:space="preserve">ion. IV. Nucleation in monomer droplets // </w:t>
      </w:r>
      <w:hyperlink r:id="rId94">
        <w:r w:rsidRPr="0061410B">
          <w:rPr>
            <w:lang w:val="en-US"/>
          </w:rPr>
          <w:t>J. Ugelstad,</w:t>
        </w:r>
      </w:hyperlink>
      <w:r w:rsidRPr="0061410B">
        <w:rPr>
          <w:lang w:val="en-US"/>
        </w:rPr>
        <w:t xml:space="preserve"> F.K. Hansen // Journal of Polymer Science: Polymer </w:t>
      </w:r>
      <w:hyperlink r:id="rId95">
        <w:r w:rsidRPr="0061410B">
          <w:rPr>
            <w:lang w:val="en-US"/>
          </w:rPr>
          <w:t xml:space="preserve">Chemistry </w:t>
        </w:r>
      </w:hyperlink>
      <w:hyperlink r:id="rId96">
        <w:r w:rsidRPr="0061410B">
          <w:rPr>
            <w:lang w:val="en-US"/>
          </w:rPr>
          <w:t>Edition</w:t>
        </w:r>
      </w:hyperlink>
      <w:hyperlink r:id="rId97">
        <w:r w:rsidRPr="0061410B">
          <w:rPr>
            <w:lang w:val="en-US"/>
          </w:rPr>
          <w:t>.</w:t>
        </w:r>
      </w:hyperlink>
      <w:r w:rsidRPr="0061410B">
        <w:rPr>
          <w:lang w:val="en-US"/>
        </w:rPr>
        <w:t xml:space="preserve"> </w:t>
      </w:r>
      <w:r>
        <w:t xml:space="preserve">– 1979. – Vol. 17. -  P. 3069-3082. </w:t>
      </w:r>
    </w:p>
    <w:p w:rsidR="00BC042E" w:rsidRPr="0061410B" w:rsidRDefault="000D513F">
      <w:pPr>
        <w:numPr>
          <w:ilvl w:val="0"/>
          <w:numId w:val="7"/>
        </w:numPr>
        <w:ind w:right="65" w:hanging="283"/>
        <w:rPr>
          <w:lang w:val="en-US"/>
        </w:rPr>
      </w:pPr>
      <w:r w:rsidRPr="0061410B">
        <w:rPr>
          <w:lang w:val="en-US"/>
        </w:rPr>
        <w:t>Schork, F.J. Miniemulsion polymerization / F</w:t>
      </w:r>
      <w:r w:rsidRPr="0061410B">
        <w:rPr>
          <w:lang w:val="en-US"/>
        </w:rPr>
        <w:t xml:space="preserve">.J. Schork, Y. Luo, W. Smulders, J.P. Russum, A. Butte, K. Fontenot //  Adv. </w:t>
      </w:r>
    </w:p>
    <w:p w:rsidR="00BC042E" w:rsidRDefault="000D513F">
      <w:pPr>
        <w:spacing w:after="111" w:line="259" w:lineRule="auto"/>
        <w:ind w:left="577" w:right="65"/>
      </w:pPr>
      <w:r>
        <w:t xml:space="preserve">Polym. Sci. – 2005. – Vol. 175. – P. 129-255. </w:t>
      </w:r>
    </w:p>
    <w:p w:rsidR="00BC042E" w:rsidRPr="0061410B" w:rsidRDefault="000D513F">
      <w:pPr>
        <w:numPr>
          <w:ilvl w:val="0"/>
          <w:numId w:val="7"/>
        </w:numPr>
        <w:spacing w:after="33"/>
        <w:ind w:right="65" w:hanging="283"/>
        <w:rPr>
          <w:lang w:val="en-US"/>
        </w:rPr>
      </w:pPr>
      <w:r w:rsidRPr="0061410B">
        <w:rPr>
          <w:lang w:val="en-US"/>
        </w:rPr>
        <w:t xml:space="preserve">Mittal, V. Miniemulsion Polymerization Technology / V. Mittal - John Wiley &amp; Sons, Inc., Hoboken, New Jersey, 2010. – 330 p. </w:t>
      </w:r>
    </w:p>
    <w:p w:rsidR="00BC042E" w:rsidRPr="0061410B" w:rsidRDefault="000D513F">
      <w:pPr>
        <w:numPr>
          <w:ilvl w:val="0"/>
          <w:numId w:val="7"/>
        </w:numPr>
        <w:spacing w:after="33"/>
        <w:ind w:right="65" w:hanging="283"/>
        <w:rPr>
          <w:lang w:val="en-US"/>
        </w:rPr>
      </w:pPr>
      <w:r w:rsidRPr="0061410B">
        <w:rPr>
          <w:lang w:val="en-US"/>
        </w:rPr>
        <w:t>Chern</w:t>
      </w:r>
      <w:r w:rsidRPr="0061410B">
        <w:rPr>
          <w:lang w:val="en-US"/>
        </w:rPr>
        <w:t xml:space="preserve">, C.S. Principles and applications of emulsion polymerization / C.S. Chern - John Wiley &amp; Sons, Inc., Hoboken, New Jersey, 2008. – 268 p. </w:t>
      </w:r>
    </w:p>
    <w:p w:rsidR="00BC042E" w:rsidRDefault="000D513F">
      <w:pPr>
        <w:numPr>
          <w:ilvl w:val="0"/>
          <w:numId w:val="7"/>
        </w:numPr>
        <w:spacing w:after="32"/>
        <w:ind w:right="65" w:hanging="283"/>
      </w:pPr>
      <w:r w:rsidRPr="0061410B">
        <w:rPr>
          <w:lang w:val="en-US"/>
        </w:rPr>
        <w:t xml:space="preserve">Asua, J.M. Miniemulsion polymerization / J.M. Asua // Prog. </w:t>
      </w:r>
      <w:r>
        <w:t xml:space="preserve">Polym. Sci. – 2002. – Vol. 12. – 1283-1346. </w:t>
      </w:r>
    </w:p>
    <w:p w:rsidR="00BC042E" w:rsidRPr="0061410B" w:rsidRDefault="000D513F">
      <w:pPr>
        <w:numPr>
          <w:ilvl w:val="0"/>
          <w:numId w:val="7"/>
        </w:numPr>
        <w:ind w:right="65" w:hanging="283"/>
        <w:rPr>
          <w:lang w:val="en-US"/>
        </w:rPr>
      </w:pPr>
      <w:r w:rsidRPr="0061410B">
        <w:rPr>
          <w:lang w:val="en-US"/>
        </w:rPr>
        <w:t xml:space="preserve">Landfester, </w:t>
      </w:r>
      <w:r w:rsidRPr="0061410B">
        <w:rPr>
          <w:lang w:val="en-US"/>
        </w:rPr>
        <w:t xml:space="preserve">K. Preparation of polymerisable miniemulsions by ultrasonication / K. Landfester, J. Eisenblätter, R. Rothe // J. of Coatings Technology. – 2004. – Vol. 1, №1. – P. 65-68. </w:t>
      </w:r>
    </w:p>
    <w:p w:rsidR="00BC042E" w:rsidRDefault="000D513F">
      <w:pPr>
        <w:pStyle w:val="1"/>
        <w:ind w:left="-5" w:right="54"/>
      </w:pPr>
      <w:bookmarkStart w:id="11" w:name="_Toc116205"/>
      <w:r>
        <w:t xml:space="preserve">ГЛАВА 3. МИКРОЭМУЛЬСИОННАЯ ПОЛИМЕРИЗАЦИЯ </w:t>
      </w:r>
      <w:bookmarkEnd w:id="11"/>
    </w:p>
    <w:p w:rsidR="00BC042E" w:rsidRDefault="000D513F">
      <w:pPr>
        <w:spacing w:after="72" w:line="259" w:lineRule="auto"/>
        <w:ind w:left="0" w:firstLine="0"/>
        <w:jc w:val="left"/>
      </w:pPr>
      <w:r>
        <w:rPr>
          <w:b/>
        </w:rPr>
        <w:t xml:space="preserve"> </w:t>
      </w:r>
    </w:p>
    <w:p w:rsidR="00BC042E" w:rsidRDefault="000D513F">
      <w:pPr>
        <w:pStyle w:val="1"/>
        <w:ind w:left="-5" w:right="54"/>
      </w:pPr>
      <w:bookmarkStart w:id="12" w:name="_Toc116206"/>
      <w:r>
        <w:lastRenderedPageBreak/>
        <w:t xml:space="preserve">3.1  Теоретическая часть </w:t>
      </w:r>
      <w:bookmarkEnd w:id="12"/>
    </w:p>
    <w:p w:rsidR="00BC042E" w:rsidRDefault="000D513F">
      <w:pPr>
        <w:ind w:left="9" w:right="65" w:firstLine="711"/>
      </w:pPr>
      <w:r>
        <w:t xml:space="preserve">Концепция </w:t>
      </w:r>
      <w:r>
        <w:t>полимеризации в микроэмульсиях появилась только около 1980 года, вероятно, в результате многочисленных исследований, проведенных на микроэмульсионных системах после нефтяного кризиса 1974 года. С тех пор эта область быстро развивалась, о чем свидетельствуе</w:t>
      </w:r>
      <w:r>
        <w:t xml:space="preserve">т постоянное увеличение числа публикаций, посвященных микроэмульсионной полимеризации. </w:t>
      </w:r>
    </w:p>
    <w:p w:rsidR="00BC042E" w:rsidRDefault="000D513F">
      <w:pPr>
        <w:ind w:left="19" w:right="65"/>
      </w:pPr>
      <w:r>
        <w:t>Интересные особенности микроэмульсий, такие как большая внутренняя межфазная поверхность, оптическая прозрачность, термодинамическая стабильность, малые масштабы доменн</w:t>
      </w:r>
      <w:r>
        <w:t xml:space="preserve">ой длины и большое разнообразие структур, приводят к созданию уникальной микросреды. Такие микроэмульсии могут быть использованы для получения новых материалов с интересной морфологией и полимеров со специфическими свойствами [1-3]. </w:t>
      </w:r>
    </w:p>
    <w:p w:rsidR="00BC042E" w:rsidRDefault="000D513F">
      <w:pPr>
        <w:ind w:left="9" w:right="65" w:firstLine="711"/>
      </w:pPr>
      <w:r>
        <w:t>Основными компонентами</w:t>
      </w:r>
      <w:r>
        <w:t xml:space="preserve"> микроэмульсионной полимеризации являются: мономер, инициатор </w:t>
      </w:r>
    </w:p>
    <w:p w:rsidR="00BC042E" w:rsidRDefault="000D513F">
      <w:pPr>
        <w:spacing w:after="71" w:line="259" w:lineRule="auto"/>
        <w:ind w:left="19" w:right="65"/>
      </w:pPr>
      <w:r>
        <w:t xml:space="preserve">(преимущественно маслорастворимый), эмульгатор и со-ПАВ.  </w:t>
      </w:r>
    </w:p>
    <w:p w:rsidR="00BC042E" w:rsidRDefault="000D513F">
      <w:pPr>
        <w:ind w:left="9" w:right="65" w:firstLine="711"/>
      </w:pPr>
      <w:r>
        <w:t>Главное различие между эмульсиями, миниэмульсиями и микроэмульсиями заключается в количестве эмульгатора, необходимого для стабилизаци</w:t>
      </w:r>
      <w:r>
        <w:t xml:space="preserve">и соответствующих систем. Для микроэмульсий требуется гораздо больше ПАВ, как правило, вместе с со-ПАВ, что связано с необходимостью стабилизации большой внутренней межфазной поверхности. </w:t>
      </w:r>
    </w:p>
    <w:p w:rsidR="00BC042E" w:rsidRDefault="000D513F">
      <w:pPr>
        <w:ind w:left="19" w:right="125"/>
      </w:pPr>
      <w:r>
        <w:lastRenderedPageBreak/>
        <w:t>Что является большим недостатком, который может значительно огранич</w:t>
      </w:r>
      <w:r>
        <w:t>ить потенциальное применение микроэмульсионной полимеризации, поскольку для большинства применений желательно высокое содержание твердых веществ и низкий уровень ПАВ [4]. Однако это ограничение уменьшается с увеличением использования реакционноспособных ил</w:t>
      </w:r>
      <w:r>
        <w:t xml:space="preserve">и полимеризующихся ПАВ. Микроэмульсии мономеров получают при высокой концентрации ПАВ – 15 – 30 % масс., с размером микрокапель от 10 до 100 нм. Микроэмульсии визуально прозрачны, термодинамически устойчивы. </w:t>
      </w:r>
    </w:p>
    <w:p w:rsidR="00BC042E" w:rsidRDefault="000D513F">
      <w:pPr>
        <w:ind w:left="9" w:right="65" w:firstLine="711"/>
      </w:pPr>
      <w:r>
        <w:t>При рассмотрении микроэмульсионной полимеризаци</w:t>
      </w:r>
      <w:r>
        <w:t xml:space="preserve">и можно выделить два вида полимеризационных систем:  </w:t>
      </w:r>
    </w:p>
    <w:p w:rsidR="00BC042E" w:rsidRDefault="000D513F">
      <w:pPr>
        <w:numPr>
          <w:ilvl w:val="0"/>
          <w:numId w:val="8"/>
        </w:numPr>
        <w:spacing w:after="71" w:line="259" w:lineRule="auto"/>
        <w:ind w:right="65" w:hanging="139"/>
      </w:pPr>
      <w:r>
        <w:t xml:space="preserve">полимеризация в микроэмульсиях типа масло/вода; </w:t>
      </w:r>
    </w:p>
    <w:p w:rsidR="00BC042E" w:rsidRDefault="000D513F">
      <w:pPr>
        <w:numPr>
          <w:ilvl w:val="0"/>
          <w:numId w:val="8"/>
        </w:numPr>
        <w:spacing w:after="71" w:line="259" w:lineRule="auto"/>
        <w:ind w:right="65" w:hanging="139"/>
      </w:pPr>
      <w:r>
        <w:t xml:space="preserve">полимеризация в микроэмульсиях типа вода/масло.  </w:t>
      </w:r>
    </w:p>
    <w:p w:rsidR="00BC042E" w:rsidRDefault="000D513F">
      <w:pPr>
        <w:ind w:left="9" w:right="127" w:firstLine="711"/>
      </w:pPr>
      <w:r>
        <w:t>Необходимо сразу отметить, что микроэмульсионные системы, которые применяются при полимеризации, сущест</w:t>
      </w:r>
      <w:r>
        <w:t xml:space="preserve">венно отличаются от обычных эмульсионных систем не только концентрацией ПАВ, но и малой концентрацией диспергируемого мономера (до 5 % масс. на водную фазу).  </w:t>
      </w:r>
    </w:p>
    <w:p w:rsidR="00BC042E" w:rsidRDefault="000D513F">
      <w:pPr>
        <w:ind w:left="9" w:right="65" w:firstLine="711"/>
      </w:pPr>
      <w:r>
        <w:t xml:space="preserve">При полимеризации гидрофобных мономеров, которые имеют очень низкую растворимость в воде, таких </w:t>
      </w:r>
      <w:r>
        <w:t xml:space="preserve">как стирол, местом нуклеации частиц служат капли микроэмульсии. Полимерные частицы растут за счет диффузии мономера и ПАВ из неинициированных микрокапель (рис. 3.1.1). В таких системах гомогенная нуклеация незначительна из-за большого </w:t>
      </w:r>
      <w:r>
        <w:lastRenderedPageBreak/>
        <w:t>количества капель мик</w:t>
      </w:r>
      <w:r>
        <w:t xml:space="preserve">роэмульсии, которые захватывают большую часть радикалов, образующихся в водной фазе, прежде чем они вырастут до критической длины, достаточной для осаждения [5]. </w:t>
      </w:r>
    </w:p>
    <w:p w:rsidR="00BC042E" w:rsidRDefault="000D513F">
      <w:pPr>
        <w:spacing w:after="0" w:line="259" w:lineRule="auto"/>
        <w:ind w:left="711" w:firstLine="0"/>
        <w:jc w:val="left"/>
      </w:pPr>
      <w:r>
        <w:t xml:space="preserve"> </w:t>
      </w:r>
    </w:p>
    <w:p w:rsidR="00BC042E" w:rsidRDefault="000D513F">
      <w:pPr>
        <w:spacing w:after="56" w:line="259" w:lineRule="auto"/>
        <w:ind w:left="0" w:right="-326" w:firstLine="0"/>
        <w:jc w:val="left"/>
      </w:pPr>
      <w:r>
        <w:rPr>
          <w:noProof/>
          <w:sz w:val="22"/>
        </w:rPr>
        <mc:AlternateContent>
          <mc:Choice Requires="wpg">
            <w:drawing>
              <wp:inline distT="0" distB="0" distL="0" distR="0">
                <wp:extent cx="4751705" cy="2444728"/>
                <wp:effectExtent l="0" t="0" r="0" b="0"/>
                <wp:docPr id="95827" name="Group 95827"/>
                <wp:cNvGraphicFramePr/>
                <a:graphic xmlns:a="http://schemas.openxmlformats.org/drawingml/2006/main">
                  <a:graphicData uri="http://schemas.microsoft.com/office/word/2010/wordprocessingGroup">
                    <wpg:wgp>
                      <wpg:cNvGrpSpPr/>
                      <wpg:grpSpPr>
                        <a:xfrm>
                          <a:off x="0" y="0"/>
                          <a:ext cx="4751705" cy="2444728"/>
                          <a:chOff x="0" y="0"/>
                          <a:chExt cx="4751705" cy="2444728"/>
                        </a:xfrm>
                      </wpg:grpSpPr>
                      <pic:pic xmlns:pic="http://schemas.openxmlformats.org/drawingml/2006/picture">
                        <pic:nvPicPr>
                          <pic:cNvPr id="5176" name="Picture 5176"/>
                          <pic:cNvPicPr/>
                        </pic:nvPicPr>
                        <pic:blipFill>
                          <a:blip r:embed="rId98"/>
                          <a:stretch>
                            <a:fillRect/>
                          </a:stretch>
                        </pic:blipFill>
                        <pic:spPr>
                          <a:xfrm>
                            <a:off x="0" y="0"/>
                            <a:ext cx="4751705" cy="1654810"/>
                          </a:xfrm>
                          <a:prstGeom prst="rect">
                            <a:avLst/>
                          </a:prstGeom>
                        </pic:spPr>
                      </pic:pic>
                      <wps:wsp>
                        <wps:cNvPr id="5177" name="Rectangle 5177"/>
                        <wps:cNvSpPr/>
                        <wps:spPr>
                          <a:xfrm>
                            <a:off x="2232533" y="1678432"/>
                            <a:ext cx="30233" cy="136259"/>
                          </a:xfrm>
                          <a:prstGeom prst="rect">
                            <a:avLst/>
                          </a:prstGeom>
                          <a:ln>
                            <a:noFill/>
                          </a:ln>
                        </wps:spPr>
                        <wps:txbx>
                          <w:txbxContent>
                            <w:p w:rsidR="00BC042E" w:rsidRDefault="000D513F">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5179" name="Picture 5179"/>
                          <pic:cNvPicPr/>
                        </pic:nvPicPr>
                        <pic:blipFill>
                          <a:blip r:embed="rId99"/>
                          <a:stretch>
                            <a:fillRect/>
                          </a:stretch>
                        </pic:blipFill>
                        <pic:spPr>
                          <a:xfrm>
                            <a:off x="679450" y="1819910"/>
                            <a:ext cx="3105785" cy="575945"/>
                          </a:xfrm>
                          <a:prstGeom prst="rect">
                            <a:avLst/>
                          </a:prstGeom>
                        </pic:spPr>
                      </pic:pic>
                      <wps:wsp>
                        <wps:cNvPr id="5180" name="Rectangle 5180"/>
                        <wps:cNvSpPr/>
                        <wps:spPr>
                          <a:xfrm>
                            <a:off x="3787902" y="2264664"/>
                            <a:ext cx="53138" cy="239485"/>
                          </a:xfrm>
                          <a:prstGeom prst="rect">
                            <a:avLst/>
                          </a:prstGeom>
                          <a:ln>
                            <a:noFill/>
                          </a:ln>
                        </wps:spPr>
                        <wps:txbx>
                          <w:txbxContent>
                            <w:p w:rsidR="00BC042E" w:rsidRDefault="000D513F">
                              <w:pPr>
                                <w:spacing w:after="160" w:line="259" w:lineRule="auto"/>
                                <w:ind w:left="0" w:firstLine="0"/>
                                <w:jc w:val="left"/>
                              </w:pPr>
                              <w:r>
                                <w:rPr>
                                  <w:sz w:val="2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5827" style="width:374.15pt;height:192.498pt;mso-position-horizontal-relative:char;mso-position-vertical-relative:line" coordsize="47517,24447">
                <v:shape id="Picture 5176" style="position:absolute;width:47517;height:16548;left:0;top:0;" filled="f">
                  <v:imagedata r:id="rId100"/>
                </v:shape>
                <v:rect id="Rectangle 5177" style="position:absolute;width:302;height:1362;left:22325;top:16784;" filled="f" stroked="f">
                  <v:textbox inset="0,0,0,0">
                    <w:txbxContent>
                      <w:p>
                        <w:pPr>
                          <w:spacing w:before="0" w:after="160" w:line="259" w:lineRule="auto"/>
                          <w:ind w:left="0" w:firstLine="0"/>
                          <w:jc w:val="left"/>
                        </w:pPr>
                        <w:r>
                          <w:rPr>
                            <w:sz w:val="16"/>
                          </w:rPr>
                          <w:t xml:space="preserve"> </w:t>
                        </w:r>
                      </w:p>
                    </w:txbxContent>
                  </v:textbox>
                </v:rect>
                <v:shape id="Picture 5179" style="position:absolute;width:31057;height:5759;left:6794;top:18199;" filled="f">
                  <v:imagedata r:id="rId101"/>
                </v:shape>
                <v:rect id="Rectangle 5180" style="position:absolute;width:531;height:2394;left:37879;top:22646;" filled="f" stroked="f">
                  <v:textbox inset="0,0,0,0">
                    <w:txbxContent>
                      <w:p>
                        <w:pPr>
                          <w:spacing w:before="0" w:after="160" w:line="259" w:lineRule="auto"/>
                          <w:ind w:left="0" w:firstLine="0"/>
                          <w:jc w:val="left"/>
                        </w:pPr>
                        <w:r>
                          <w:rPr>
                            <w:sz w:val="28"/>
                          </w:rPr>
                          <w:t xml:space="preserve"> </w:t>
                        </w:r>
                      </w:p>
                    </w:txbxContent>
                  </v:textbox>
                </v:rect>
              </v:group>
            </w:pict>
          </mc:Fallback>
        </mc:AlternateContent>
      </w:r>
    </w:p>
    <w:p w:rsidR="00BC042E" w:rsidRDefault="000D513F">
      <w:pPr>
        <w:spacing w:after="137" w:line="259" w:lineRule="auto"/>
        <w:ind w:left="0" w:right="90" w:firstLine="0"/>
        <w:jc w:val="center"/>
      </w:pPr>
      <w:r>
        <w:rPr>
          <w:sz w:val="16"/>
        </w:rPr>
        <w:t xml:space="preserve"> </w:t>
      </w:r>
    </w:p>
    <w:p w:rsidR="00BC042E" w:rsidRDefault="000D513F">
      <w:pPr>
        <w:ind w:left="19" w:right="65"/>
      </w:pPr>
      <w:r>
        <w:rPr>
          <w:b/>
        </w:rPr>
        <w:t xml:space="preserve">Рисунок 3.1.1 </w:t>
      </w:r>
      <w:r>
        <w:t>–</w:t>
      </w:r>
      <w:r>
        <w:rPr>
          <w:b/>
        </w:rPr>
        <w:t xml:space="preserve"> </w:t>
      </w:r>
      <w:r>
        <w:t xml:space="preserve">Схема формирования частиц при микроэмульсионной полимеризации </w:t>
      </w:r>
    </w:p>
    <w:p w:rsidR="00BC042E" w:rsidRDefault="000D513F">
      <w:pPr>
        <w:spacing w:after="99" w:line="259" w:lineRule="auto"/>
        <w:ind w:left="0" w:firstLine="0"/>
        <w:jc w:val="left"/>
      </w:pPr>
      <w:r>
        <w:rPr>
          <w:sz w:val="20"/>
        </w:rPr>
        <w:t xml:space="preserve"> </w:t>
      </w:r>
    </w:p>
    <w:p w:rsidR="00BC042E" w:rsidRDefault="000D513F">
      <w:pPr>
        <w:ind w:left="9" w:right="130" w:firstLine="711"/>
      </w:pPr>
      <w:r>
        <w:t>Эксперименты, проведенные в системах, где в качестве мономера использовали соединение с большей растворимостью в воде, например, ММА, показывают, что гомогенная нуклеация может конкурировать с инициированием в микрокаплях. Было высказано предположение, ч</w:t>
      </w:r>
      <w:r>
        <w:t xml:space="preserve">то гомогенная нуклеация происходит на ранних стадиях реакции, когда увеличение конверсии происходит очень медленно. На второй стадии, при которой </w:t>
      </w:r>
      <w:r>
        <w:lastRenderedPageBreak/>
        <w:t>скорость полимеризации достаточно высока, нуклеация протекает через мицеллярный механизм. Было также обнаружен</w:t>
      </w:r>
      <w:r>
        <w:t xml:space="preserve">о увеличение общего числа частиц с увеличением конверсии, что послужило хорошим доказательством непрерывной нуклеации [6]. </w:t>
      </w:r>
    </w:p>
    <w:p w:rsidR="00BC042E" w:rsidRDefault="000D513F">
      <w:pPr>
        <w:ind w:left="9" w:right="126" w:firstLine="711"/>
      </w:pPr>
      <w:r>
        <w:t>В результате процесса микроэмульсионной полимеризации получаются очень маленькие латексные частицы (5-100 нм), имеющие, как правило,</w:t>
      </w:r>
      <w:r>
        <w:t xml:space="preserve"> широкое РЧР. Важно отметить, что эти размеры в несколько раз превышают размер капель микроэмульсии. Это несоответствие размеров исходных и конечных частиц связано с тем фактом, что только часть капель микроэмульсии поглощает радикалы и превращается в ПМЧ.</w:t>
      </w:r>
      <w:r>
        <w:t xml:space="preserve"> Остальные микрокапли, в которых не произошел процесс инициирования полимеризации, являются резервуаром для подпитки ПМЧ путем диффузии мономера через водную фазу.  </w:t>
      </w:r>
    </w:p>
    <w:p w:rsidR="00BC042E" w:rsidRDefault="000D513F">
      <w:pPr>
        <w:ind w:left="9" w:right="65" w:firstLine="711"/>
      </w:pPr>
      <w:r>
        <w:t>Стоит также отметить, что средневесовая молекулярная масса полистирола, получаемого микроэмульсионной полимеризацией, довольно высока - 1-2 x 10</w:t>
      </w:r>
      <w:r>
        <w:rPr>
          <w:vertAlign w:val="superscript"/>
        </w:rPr>
        <w:t>6</w:t>
      </w:r>
      <w:r>
        <w:t xml:space="preserve">. Высокая молекулярная масса и малая вязкость связаны с малыми скоростями абсорбции и десорбции радикалов, что </w:t>
      </w:r>
      <w:r>
        <w:t xml:space="preserve">приводит к высокой степени изоляции свободных радикалов в частице и значительно уменьшает вероятность бимолекулярного обрыва. </w:t>
      </w:r>
    </w:p>
    <w:p w:rsidR="00BC042E" w:rsidRDefault="000D513F">
      <w:pPr>
        <w:ind w:left="9" w:right="65" w:firstLine="711"/>
      </w:pPr>
      <w:r>
        <w:t>Микролатексы с такими характеристиками могут найти применение в определенных областях, таких как доставка лекарств или микроинкап</w:t>
      </w:r>
      <w:r>
        <w:t xml:space="preserve">сулирование. Особый интерес </w:t>
      </w:r>
      <w:r>
        <w:lastRenderedPageBreak/>
        <w:t>представляет также получение стабильных и однородных обратных латексов методом обратной микроэмульсионной полимеризации, поскольку известно, что классический метод обратной эмульсии позволяет получать нестабильные латексы с широ</w:t>
      </w:r>
      <w:r>
        <w:t>ким РЧР. Еще одним достоинством микроэмульсионной полимеризации является возможность постоянной фиксации лабильной структуры этих систем и закрепления в ней плотно солюбилизированных молекул. Кроме того, оптическая прозрачность и термодинамическая стабильн</w:t>
      </w:r>
      <w:r>
        <w:t xml:space="preserve">ость микроэмульсий могут быть полезны для фотохимических и других реакций. </w:t>
      </w:r>
      <w:r>
        <w:br w:type="page"/>
      </w:r>
    </w:p>
    <w:p w:rsidR="00BC042E" w:rsidRDefault="000D513F">
      <w:pPr>
        <w:pStyle w:val="1"/>
        <w:spacing w:after="0"/>
        <w:ind w:left="-5" w:right="54"/>
      </w:pPr>
      <w:bookmarkStart w:id="13" w:name="_Toc116207"/>
      <w:r>
        <w:lastRenderedPageBreak/>
        <w:t xml:space="preserve">3.2  Практическая часть </w:t>
      </w:r>
      <w:bookmarkEnd w:id="13"/>
    </w:p>
    <w:p w:rsidR="00BC042E" w:rsidRDefault="000D513F">
      <w:pPr>
        <w:spacing w:after="72" w:line="259" w:lineRule="auto"/>
        <w:ind w:left="423" w:firstLine="0"/>
        <w:jc w:val="left"/>
      </w:pPr>
      <w:r>
        <w:rPr>
          <w:b/>
        </w:rPr>
        <w:t xml:space="preserve"> </w:t>
      </w:r>
    </w:p>
    <w:p w:rsidR="00BC042E" w:rsidRDefault="000D513F">
      <w:pPr>
        <w:spacing w:after="71" w:line="259" w:lineRule="auto"/>
        <w:ind w:left="-5" w:right="54"/>
      </w:pPr>
      <w:r>
        <w:rPr>
          <w:b/>
        </w:rPr>
        <w:t xml:space="preserve">Цель работы:  </w:t>
      </w:r>
    </w:p>
    <w:p w:rsidR="00BC042E" w:rsidRDefault="000D513F">
      <w:pPr>
        <w:spacing w:after="71" w:line="259" w:lineRule="auto"/>
        <w:ind w:left="0" w:firstLine="0"/>
        <w:jc w:val="left"/>
      </w:pPr>
      <w:r>
        <w:rPr>
          <w:b/>
        </w:rPr>
        <w:t xml:space="preserve"> </w:t>
      </w:r>
    </w:p>
    <w:p w:rsidR="00BC042E" w:rsidRDefault="000D513F">
      <w:pPr>
        <w:spacing w:after="4" w:line="319" w:lineRule="auto"/>
        <w:ind w:left="-15" w:firstLine="0"/>
        <w:jc w:val="left"/>
      </w:pPr>
      <w:r>
        <w:t>Провести микроэмульсионную полимеризацию стирола в присутствии смеси додецилсульфата натрия и пентанола-1, оценить изменение выхода пол</w:t>
      </w:r>
      <w:r>
        <w:t xml:space="preserve">имера во времени.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Реактивы и материалы: </w:t>
      </w:r>
    </w:p>
    <w:p w:rsidR="00BC042E" w:rsidRDefault="000D513F">
      <w:pPr>
        <w:spacing w:after="71" w:line="259" w:lineRule="auto"/>
        <w:ind w:left="0" w:firstLine="0"/>
        <w:jc w:val="left"/>
      </w:pPr>
      <w:r>
        <w:t xml:space="preserve"> </w:t>
      </w:r>
    </w:p>
    <w:p w:rsidR="00BC042E" w:rsidRDefault="000D513F">
      <w:pPr>
        <w:ind w:left="19" w:right="65"/>
      </w:pPr>
      <w:r>
        <w:t xml:space="preserve">Стирол, персульфат калия (ПК), додецилсульфат натрия (ДСН), пентанол-1, дистиллированная вода, силиконовое масло (ПМС-10), инертный газ. </w:t>
      </w:r>
    </w:p>
    <w:p w:rsidR="00BC042E" w:rsidRDefault="000D513F">
      <w:pPr>
        <w:spacing w:after="66" w:line="259" w:lineRule="auto"/>
        <w:ind w:left="0" w:firstLine="0"/>
        <w:jc w:val="left"/>
      </w:pPr>
      <w:r>
        <w:t xml:space="preserve"> </w:t>
      </w:r>
    </w:p>
    <w:p w:rsidR="00BC042E" w:rsidRDefault="000D513F">
      <w:pPr>
        <w:spacing w:after="71" w:line="259" w:lineRule="auto"/>
        <w:ind w:left="-5" w:right="54"/>
      </w:pPr>
      <w:r>
        <w:rPr>
          <w:b/>
        </w:rPr>
        <w:t xml:space="preserve">Оборудование и лабораторная посуда: </w:t>
      </w:r>
    </w:p>
    <w:p w:rsidR="00BC042E" w:rsidRDefault="000D513F">
      <w:pPr>
        <w:spacing w:after="71" w:line="259" w:lineRule="auto"/>
        <w:ind w:left="0" w:firstLine="0"/>
        <w:jc w:val="left"/>
      </w:pPr>
      <w:r>
        <w:rPr>
          <w:color w:val="FF0000"/>
        </w:rPr>
        <w:t xml:space="preserve"> </w:t>
      </w:r>
    </w:p>
    <w:p w:rsidR="00BC042E" w:rsidRDefault="000D513F">
      <w:pPr>
        <w:ind w:left="19" w:right="65"/>
      </w:pPr>
      <w:r>
        <w:t>Трехгорлая колба объемом 100 мл</w:t>
      </w:r>
      <w:r>
        <w:t>, верхнеприводное перемешивающее устройство, магнитная мешалка с подогревом, масляная баня, мешалка магнитная малая, якоря магнитных мешалок, обратный холодильник, система дегазации, набор силиконовых трубок, лабораторные весы, химический стакан, химическа</w:t>
      </w:r>
      <w:r>
        <w:t xml:space="preserve">я воронка, автоматическая пипетка, фарфоровые чашки, нагревательная плитка, стеклянная палочка, ультразвуковая установка. </w:t>
      </w:r>
    </w:p>
    <w:p w:rsidR="00BC042E" w:rsidRDefault="000D513F">
      <w:pPr>
        <w:spacing w:after="72" w:line="259" w:lineRule="auto"/>
        <w:ind w:left="0" w:firstLine="0"/>
        <w:jc w:val="left"/>
      </w:pPr>
      <w:r>
        <w:t xml:space="preserve"> </w:t>
      </w:r>
    </w:p>
    <w:p w:rsidR="00BC042E" w:rsidRDefault="000D513F">
      <w:pPr>
        <w:spacing w:after="71" w:line="259" w:lineRule="auto"/>
        <w:ind w:left="-5" w:right="54"/>
      </w:pPr>
      <w:r>
        <w:rPr>
          <w:b/>
        </w:rPr>
        <w:t xml:space="preserve">Рецептура: </w:t>
      </w:r>
    </w:p>
    <w:p w:rsidR="00BC042E" w:rsidRDefault="000D513F">
      <w:pPr>
        <w:spacing w:line="259" w:lineRule="auto"/>
        <w:ind w:left="19" w:right="65"/>
      </w:pPr>
      <w:r>
        <w:t xml:space="preserve">Рецептура синтеза приведена в таблице 3.2.1. </w:t>
      </w:r>
    </w:p>
    <w:p w:rsidR="00BC042E" w:rsidRDefault="000D513F">
      <w:pPr>
        <w:ind w:left="19" w:right="65"/>
      </w:pPr>
      <w:r>
        <w:rPr>
          <w:b/>
        </w:rPr>
        <w:lastRenderedPageBreak/>
        <w:t xml:space="preserve">Таблица 3.2.1 </w:t>
      </w:r>
      <w:r>
        <w:t xml:space="preserve">– </w:t>
      </w:r>
      <w:r>
        <w:t xml:space="preserve">Рецептура проведения процесса микроэмульсионной полимеризации стирола в присутствии </w:t>
      </w:r>
    </w:p>
    <w:p w:rsidR="00BC042E" w:rsidRDefault="000D513F">
      <w:pPr>
        <w:spacing w:line="259" w:lineRule="auto"/>
        <w:ind w:left="19" w:right="65"/>
      </w:pPr>
      <w:r>
        <w:t xml:space="preserve">ДСН и пентанола-1 </w:t>
      </w:r>
    </w:p>
    <w:tbl>
      <w:tblPr>
        <w:tblStyle w:val="TableGrid"/>
        <w:tblW w:w="7310" w:type="dxa"/>
        <w:tblInd w:w="-110" w:type="dxa"/>
        <w:tblCellMar>
          <w:top w:w="50" w:type="dxa"/>
          <w:left w:w="115" w:type="dxa"/>
          <w:bottom w:w="0" w:type="dxa"/>
          <w:right w:w="58" w:type="dxa"/>
        </w:tblCellMar>
        <w:tblLook w:val="04A0" w:firstRow="1" w:lastRow="0" w:firstColumn="1" w:lastColumn="0" w:noHBand="0" w:noVBand="1"/>
      </w:tblPr>
      <w:tblGrid>
        <w:gridCol w:w="654"/>
        <w:gridCol w:w="2319"/>
        <w:gridCol w:w="1959"/>
        <w:gridCol w:w="1134"/>
        <w:gridCol w:w="1244"/>
      </w:tblGrid>
      <w:tr w:rsidR="00BC042E">
        <w:trPr>
          <w:trHeight w:val="835"/>
        </w:trPr>
        <w:tc>
          <w:tcPr>
            <w:tcW w:w="653"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77" w:firstLine="0"/>
              <w:jc w:val="left"/>
            </w:pPr>
            <w:r>
              <w:rPr>
                <w:b/>
              </w:rPr>
              <w:t xml:space="preserve">№ </w:t>
            </w:r>
          </w:p>
          <w:p w:rsidR="00BC042E" w:rsidRDefault="000D513F">
            <w:pPr>
              <w:spacing w:after="0" w:line="259" w:lineRule="auto"/>
              <w:ind w:left="19" w:firstLine="0"/>
              <w:jc w:val="left"/>
            </w:pPr>
            <w:r>
              <w:rPr>
                <w:b/>
              </w:rPr>
              <w:t xml:space="preserve">п/п </w:t>
            </w:r>
          </w:p>
        </w:tc>
        <w:tc>
          <w:tcPr>
            <w:tcW w:w="2319"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Компонент рецептуры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rPr>
                <w:b/>
              </w:rPr>
              <w:t xml:space="preserve">Назначение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left"/>
            </w:pPr>
            <w:r>
              <w:rPr>
                <w:b/>
              </w:rPr>
              <w:t xml:space="preserve">Масс. ч.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8" w:firstLine="0"/>
              <w:jc w:val="left"/>
            </w:pPr>
            <w:r>
              <w:rPr>
                <w:b/>
              </w:rPr>
              <w:t xml:space="preserve">Масса, г </w:t>
            </w:r>
          </w:p>
        </w:tc>
      </w:tr>
      <w:tr w:rsidR="00BC042E">
        <w:trPr>
          <w:trHeight w:val="591"/>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rPr>
                <w:b/>
              </w:rPr>
              <w:t xml:space="preserve">1 </w:t>
            </w:r>
          </w:p>
        </w:tc>
        <w:tc>
          <w:tcPr>
            <w:tcW w:w="231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rPr>
                <w:b/>
              </w:rPr>
              <w:t xml:space="preserve">2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0" w:firstLine="0"/>
              <w:jc w:val="center"/>
            </w:pPr>
            <w:r>
              <w:rPr>
                <w:b/>
              </w:rPr>
              <w:t xml:space="preserve">3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9" w:firstLine="0"/>
              <w:jc w:val="center"/>
            </w:pPr>
            <w:r>
              <w:rPr>
                <w:b/>
              </w:rPr>
              <w:t xml:space="preserve">4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rPr>
                <w:b/>
              </w:rPr>
              <w:t xml:space="preserve">5 </w:t>
            </w:r>
          </w:p>
        </w:tc>
      </w:tr>
      <w:tr w:rsidR="00BC042E">
        <w:trPr>
          <w:trHeight w:val="557"/>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t xml:space="preserve">1 </w:t>
            </w:r>
          </w:p>
        </w:tc>
        <w:tc>
          <w:tcPr>
            <w:tcW w:w="231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9" w:firstLine="0"/>
              <w:jc w:val="center"/>
            </w:pPr>
            <w:r>
              <w:t xml:space="preserve">Стирол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Мономер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9" w:firstLine="0"/>
              <w:jc w:val="center"/>
            </w:pPr>
            <w:r>
              <w:t xml:space="preserve">100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5.9 </w:t>
            </w:r>
          </w:p>
        </w:tc>
      </w:tr>
      <w:tr w:rsidR="00BC042E">
        <w:trPr>
          <w:trHeight w:val="567"/>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t xml:space="preserve">2 </w:t>
            </w:r>
          </w:p>
        </w:tc>
        <w:tc>
          <w:tcPr>
            <w:tcW w:w="231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8" w:firstLine="0"/>
              <w:jc w:val="left"/>
            </w:pPr>
            <w:r>
              <w:t xml:space="preserve">Персульфат калия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Инициатор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9" w:firstLine="0"/>
              <w:jc w:val="center"/>
            </w:pPr>
            <w:r>
              <w:t xml:space="preserve">0.25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t xml:space="preserve">0.02 </w:t>
            </w:r>
          </w:p>
        </w:tc>
      </w:tr>
      <w:tr w:rsidR="00BC042E">
        <w:trPr>
          <w:trHeight w:val="835"/>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t xml:space="preserve">3 </w:t>
            </w:r>
          </w:p>
        </w:tc>
        <w:tc>
          <w:tcPr>
            <w:tcW w:w="2319"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Додецилсульфат натрия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Эмульгатор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9" w:firstLine="0"/>
              <w:jc w:val="center"/>
            </w:pPr>
            <w:r>
              <w:t xml:space="preserve">186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11 </w:t>
            </w:r>
          </w:p>
        </w:tc>
      </w:tr>
      <w:tr w:rsidR="00BC042E">
        <w:trPr>
          <w:trHeight w:val="629"/>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t xml:space="preserve">4 </w:t>
            </w:r>
          </w:p>
        </w:tc>
        <w:tc>
          <w:tcPr>
            <w:tcW w:w="231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0" w:firstLine="0"/>
              <w:jc w:val="center"/>
            </w:pPr>
            <w:r>
              <w:t xml:space="preserve">Пентанол-1 </w:t>
            </w:r>
          </w:p>
        </w:tc>
        <w:tc>
          <w:tcPr>
            <w:tcW w:w="195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t xml:space="preserve">Со-ПАВ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4" w:firstLine="0"/>
              <w:jc w:val="center"/>
            </w:pPr>
            <w:r>
              <w:t xml:space="preserve">79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t xml:space="preserve">4.68 </w:t>
            </w:r>
          </w:p>
        </w:tc>
      </w:tr>
      <w:tr w:rsidR="00BC042E">
        <w:trPr>
          <w:trHeight w:val="835"/>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1" w:firstLine="0"/>
              <w:jc w:val="center"/>
            </w:pPr>
            <w:r>
              <w:t xml:space="preserve">5 </w:t>
            </w:r>
          </w:p>
        </w:tc>
        <w:tc>
          <w:tcPr>
            <w:tcW w:w="2319"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Вода </w:t>
            </w:r>
          </w:p>
        </w:tc>
        <w:tc>
          <w:tcPr>
            <w:tcW w:w="1959"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9" w:firstLine="0"/>
              <w:jc w:val="center"/>
            </w:pPr>
            <w:r>
              <w:t xml:space="preserve">1695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t xml:space="preserve">100 </w:t>
            </w:r>
          </w:p>
        </w:tc>
      </w:tr>
    </w:tbl>
    <w:p w:rsidR="00BC042E" w:rsidRDefault="000D513F">
      <w:pPr>
        <w:spacing w:after="71" w:line="259" w:lineRule="auto"/>
        <w:ind w:left="0" w:firstLine="0"/>
        <w:jc w:val="left"/>
      </w:pPr>
      <w:r>
        <w:rPr>
          <w:b/>
        </w:rPr>
        <w:t xml:space="preserve"> </w:t>
      </w:r>
    </w:p>
    <w:p w:rsidR="00BC042E" w:rsidRDefault="000D513F">
      <w:pPr>
        <w:pStyle w:val="2"/>
        <w:ind w:left="-5" w:right="54"/>
      </w:pPr>
      <w:r>
        <w:t xml:space="preserve">Методика работы  1) Монтаж реакционной колбы </w:t>
      </w:r>
    </w:p>
    <w:p w:rsidR="00BC042E" w:rsidRDefault="000D513F">
      <w:pPr>
        <w:spacing w:after="4" w:line="319" w:lineRule="auto"/>
        <w:ind w:left="-15" w:firstLine="701"/>
        <w:jc w:val="left"/>
      </w:pPr>
      <w:r>
        <w:t xml:space="preserve">Для проведения микроэмульсионной полимеризации стирола </w:t>
      </w:r>
      <w:r>
        <w:tab/>
        <w:t xml:space="preserve">в </w:t>
      </w:r>
      <w:r>
        <w:tab/>
        <w:t xml:space="preserve">присутствии </w:t>
      </w:r>
      <w:r>
        <w:tab/>
        <w:t xml:space="preserve">ДСН </w:t>
      </w:r>
      <w:r>
        <w:tab/>
        <w:t xml:space="preserve">и </w:t>
      </w:r>
      <w:r>
        <w:tab/>
        <w:t xml:space="preserve">пентанола-1 </w:t>
      </w:r>
      <w:r>
        <w:tab/>
        <w:t xml:space="preserve">используют стеклянную трехгорлую колбу объемом 100 мл.  </w:t>
      </w:r>
    </w:p>
    <w:p w:rsidR="00BC042E" w:rsidRDefault="000D513F">
      <w:pPr>
        <w:ind w:left="9" w:right="65" w:firstLine="711"/>
      </w:pPr>
      <w:r>
        <w:t xml:space="preserve">Элементы описание и монтаж установки полимеризации приведены в разделе 1.2  (рис. 1.2.1). </w:t>
      </w:r>
    </w:p>
    <w:p w:rsidR="00BC042E" w:rsidRDefault="000D513F">
      <w:pPr>
        <w:spacing w:after="71" w:line="259" w:lineRule="auto"/>
        <w:ind w:left="711" w:firstLine="0"/>
        <w:jc w:val="left"/>
      </w:pPr>
      <w:r>
        <w:t xml:space="preserve">  </w:t>
      </w:r>
    </w:p>
    <w:p w:rsidR="00BC042E" w:rsidRDefault="000D513F">
      <w:pPr>
        <w:pStyle w:val="2"/>
        <w:ind w:left="-5" w:right="54"/>
      </w:pPr>
      <w:r>
        <w:t>2) Приготовл</w:t>
      </w:r>
      <w:r>
        <w:t xml:space="preserve">ение водной и мономерной фазы  </w:t>
      </w:r>
    </w:p>
    <w:p w:rsidR="00BC042E" w:rsidRDefault="000D513F">
      <w:pPr>
        <w:ind w:left="9" w:right="65" w:firstLine="706"/>
      </w:pPr>
      <w:r>
        <w:t xml:space="preserve">Для приготовления реакционной смеси использовали два химических стакана объемом 100 мл. Первый стакан ставят </w:t>
      </w:r>
      <w:r>
        <w:lastRenderedPageBreak/>
        <w:t xml:space="preserve">на весы, тарируют и взвешивают последовательно 0.02 г ПК и 11 г </w:t>
      </w:r>
      <w:r>
        <w:t xml:space="preserve">ДСН. Затем весы снова тарируют и добавляют в стакан 100 г воды (водная фаза).  </w:t>
      </w:r>
    </w:p>
    <w:p w:rsidR="00BC042E" w:rsidRDefault="000D513F">
      <w:pPr>
        <w:ind w:left="9" w:right="65" w:firstLine="706"/>
      </w:pPr>
      <w:r>
        <w:t>Второй стакан ставят на весы, тарируют и взвешивают последовательно 4.68 г пентанола-1 и 5.9 г стирола (мономерная фаза). Далее в каждый стакан с отмеренными количествами компо</w:t>
      </w:r>
      <w:r>
        <w:t xml:space="preserve">нентов помещают магнитный мешальник. Оба стакана ставят на магнитные мешалки. Каждую систему перемешивают до гомогенного состояния.  </w:t>
      </w:r>
    </w:p>
    <w:p w:rsidR="00BC042E" w:rsidRDefault="000D513F">
      <w:pPr>
        <w:spacing w:after="71" w:line="259" w:lineRule="auto"/>
        <w:ind w:left="706" w:firstLine="0"/>
        <w:jc w:val="left"/>
      </w:pPr>
      <w:r>
        <w:t xml:space="preserve"> </w:t>
      </w:r>
    </w:p>
    <w:p w:rsidR="00BC042E" w:rsidRDefault="000D513F">
      <w:pPr>
        <w:pStyle w:val="2"/>
        <w:ind w:left="-5" w:right="54"/>
      </w:pPr>
      <w:r>
        <w:t xml:space="preserve">3) Получение микроэмульсии </w:t>
      </w:r>
    </w:p>
    <w:p w:rsidR="00BC042E" w:rsidRDefault="000D513F">
      <w:pPr>
        <w:ind w:left="9" w:right="65" w:firstLine="543"/>
      </w:pPr>
      <w:r>
        <w:t>Когда все компоненты полностью растворились, в первый стакан приливают содержимое второго ст</w:t>
      </w:r>
      <w:r>
        <w:t xml:space="preserve">акана и перемешивают на магнитной мешалке.  </w:t>
      </w:r>
    </w:p>
    <w:p w:rsidR="00BC042E" w:rsidRDefault="000D513F">
      <w:pPr>
        <w:spacing w:after="71" w:line="259" w:lineRule="auto"/>
        <w:ind w:left="543" w:firstLine="0"/>
        <w:jc w:val="left"/>
      </w:pPr>
      <w:r>
        <w:t xml:space="preserve"> </w:t>
      </w:r>
    </w:p>
    <w:p w:rsidR="00BC042E" w:rsidRDefault="000D513F">
      <w:pPr>
        <w:pStyle w:val="2"/>
        <w:ind w:left="-5" w:right="54"/>
      </w:pPr>
      <w:r>
        <w:t xml:space="preserve">4) Запуск и загрузка реакционной колбы </w:t>
      </w:r>
    </w:p>
    <w:p w:rsidR="00BC042E" w:rsidRDefault="000D513F">
      <w:pPr>
        <w:ind w:left="9" w:right="65" w:firstLine="711"/>
      </w:pPr>
      <w:r>
        <w:t>Включают питание магнитной мешалки с подогревом, на термопаре устанавливают значение температуры, равное 70 °С, а на мешалке – от 110 до 150 °С в зависимости от необходи</w:t>
      </w:r>
      <w:r>
        <w:t xml:space="preserve">мой скорости нагрева. Для равномерного нагрева теплоносителя в баню помещают магнитный мешальник и включают перемешивание. Продувают пустую колбу инертным газом в течение 2 минут.  </w:t>
      </w:r>
    </w:p>
    <w:p w:rsidR="00BC042E" w:rsidRDefault="000D513F">
      <w:pPr>
        <w:ind w:left="9" w:right="65" w:firstLine="711"/>
      </w:pPr>
      <w:r>
        <w:t>Далее полученную микроэмульсию переносят из химического стакана в колбу че</w:t>
      </w:r>
      <w:r>
        <w:t xml:space="preserve">рез свободное от холодильника горло, используя химическую воронку. Продувают колбу с </w:t>
      </w:r>
      <w:r>
        <w:lastRenderedPageBreak/>
        <w:t>полимеризационной смесью инертным газом в течение 10 минут и отмечают время начала реакции. Полимеризацию ведут при 70 °С и скорости перемешивания содержимого колбы 300 об</w:t>
      </w:r>
      <w:r>
        <w:t xml:space="preserve">/мин. Контроль температуры в колбе осуществляют с помощью термопары. </w:t>
      </w:r>
    </w:p>
    <w:p w:rsidR="00BC042E" w:rsidRDefault="000D513F">
      <w:pPr>
        <w:spacing w:after="71" w:line="259" w:lineRule="auto"/>
        <w:ind w:left="0" w:firstLine="0"/>
        <w:jc w:val="left"/>
      </w:pPr>
      <w:r>
        <w:rPr>
          <w:b/>
        </w:rPr>
        <w:t xml:space="preserve"> </w:t>
      </w:r>
    </w:p>
    <w:p w:rsidR="00BC042E" w:rsidRDefault="000D513F">
      <w:pPr>
        <w:pStyle w:val="2"/>
        <w:ind w:left="-5" w:right="54"/>
      </w:pPr>
      <w:r>
        <w:t xml:space="preserve">5) Определение зависимости конверсии мономера от времени процесса полимеризации гравиметрическим методом  </w:t>
      </w:r>
    </w:p>
    <w:p w:rsidR="00BC042E" w:rsidRDefault="000D513F">
      <w:pPr>
        <w:ind w:left="9" w:right="65" w:firstLine="711"/>
      </w:pPr>
      <w:r>
        <w:t>Гравиметрический метод определения выхода полимера в микроэмульсионной полиме</w:t>
      </w:r>
      <w:r>
        <w:t xml:space="preserve">ризации основан на выделении полимера из реакционной среды путем удаления из полимеризационной системы воды и мономера с помощью нагрева и подробно описан в разделе 1.2. </w:t>
      </w:r>
      <w:r>
        <w:br w:type="page"/>
      </w:r>
    </w:p>
    <w:p w:rsidR="00BC042E" w:rsidRDefault="000D513F">
      <w:pPr>
        <w:pStyle w:val="1"/>
        <w:spacing w:after="34"/>
        <w:ind w:left="-5" w:right="54"/>
      </w:pPr>
      <w:bookmarkStart w:id="14" w:name="_Toc116208"/>
      <w:r>
        <w:lastRenderedPageBreak/>
        <w:t xml:space="preserve">3.3  Рекомендуемая литература </w:t>
      </w:r>
      <w:bookmarkEnd w:id="14"/>
    </w:p>
    <w:p w:rsidR="00BC042E" w:rsidRPr="0061410B" w:rsidRDefault="000D513F">
      <w:pPr>
        <w:numPr>
          <w:ilvl w:val="0"/>
          <w:numId w:val="9"/>
        </w:numPr>
        <w:spacing w:after="33"/>
        <w:ind w:right="65" w:hanging="283"/>
        <w:rPr>
          <w:lang w:val="en-US"/>
        </w:rPr>
      </w:pPr>
      <w:r w:rsidRPr="0061410B">
        <w:rPr>
          <w:lang w:val="en-US"/>
        </w:rPr>
        <w:t>Pavel, F.M. Microemulsion Polymerization / F.M. Pavel</w:t>
      </w:r>
      <w:r w:rsidRPr="0061410B">
        <w:rPr>
          <w:lang w:val="en-US"/>
        </w:rPr>
        <w:t xml:space="preserve"> // J. Of Dispersion Science and Technology. – 2004. – Vol. 25, №1. – P. 1-16. </w:t>
      </w:r>
    </w:p>
    <w:p w:rsidR="00BC042E" w:rsidRDefault="000D513F">
      <w:pPr>
        <w:numPr>
          <w:ilvl w:val="0"/>
          <w:numId w:val="9"/>
        </w:numPr>
        <w:spacing w:after="97" w:line="259" w:lineRule="auto"/>
        <w:ind w:right="65" w:hanging="283"/>
      </w:pPr>
      <w:r w:rsidRPr="0061410B">
        <w:rPr>
          <w:lang w:val="en-US"/>
        </w:rPr>
        <w:t xml:space="preserve">Antonietti, M. Polymerization in microemulsions — a new approach </w:t>
      </w:r>
      <w:r w:rsidRPr="0061410B">
        <w:rPr>
          <w:lang w:val="en-US"/>
        </w:rPr>
        <w:tab/>
        <w:t xml:space="preserve">to </w:t>
      </w:r>
      <w:r w:rsidRPr="0061410B">
        <w:rPr>
          <w:lang w:val="en-US"/>
        </w:rPr>
        <w:tab/>
        <w:t xml:space="preserve">unltrafine, </w:t>
      </w:r>
      <w:r w:rsidRPr="0061410B">
        <w:rPr>
          <w:lang w:val="en-US"/>
        </w:rPr>
        <w:tab/>
        <w:t xml:space="preserve">highly </w:t>
      </w:r>
      <w:r w:rsidRPr="0061410B">
        <w:rPr>
          <w:lang w:val="en-US"/>
        </w:rPr>
        <w:tab/>
        <w:t xml:space="preserve">functionalized </w:t>
      </w:r>
      <w:r w:rsidRPr="0061410B">
        <w:rPr>
          <w:lang w:val="en-US"/>
        </w:rPr>
        <w:tab/>
        <w:t xml:space="preserve">polymer dispersions // M. Antonietti, </w:t>
      </w:r>
      <w:r w:rsidRPr="0061410B">
        <w:rPr>
          <w:lang w:val="en-US"/>
        </w:rPr>
        <w:t xml:space="preserve">R. Basten, S. Lohman // Macromol. </w:t>
      </w:r>
      <w:r>
        <w:t xml:space="preserve">Chem. Phys. – 1995. – Vol. 196. – P. 441–466. </w:t>
      </w:r>
    </w:p>
    <w:p w:rsidR="00BC042E" w:rsidRDefault="000D513F">
      <w:pPr>
        <w:numPr>
          <w:ilvl w:val="0"/>
          <w:numId w:val="9"/>
        </w:numPr>
        <w:spacing w:after="33"/>
        <w:ind w:right="65" w:hanging="283"/>
      </w:pPr>
      <w:r w:rsidRPr="0061410B">
        <w:rPr>
          <w:lang w:val="en-US"/>
        </w:rPr>
        <w:t xml:space="preserve">Guo, J.S. Microemulsion polymerization of styrene / J.S. Guo, M.S. El‐Aasser, J.W. Vanderhoff // Journal of Polymer Science Part A: Polym. </w:t>
      </w:r>
      <w:r>
        <w:t>Chem. – 1992. – Vol.  27, №2. – P. 6</w:t>
      </w:r>
      <w:r>
        <w:t xml:space="preserve">91-710. </w:t>
      </w:r>
    </w:p>
    <w:p w:rsidR="00BC042E" w:rsidRDefault="000D513F">
      <w:pPr>
        <w:numPr>
          <w:ilvl w:val="0"/>
          <w:numId w:val="9"/>
        </w:numPr>
        <w:spacing w:after="33"/>
        <w:ind w:right="65" w:hanging="283"/>
      </w:pPr>
      <w:r w:rsidRPr="0061410B">
        <w:rPr>
          <w:lang w:val="en-US"/>
        </w:rPr>
        <w:t xml:space="preserve">Candau, F. Polymerizable microemulsions: some criteria to achieve an optimal formulation / F. Candau, M. Pabon, J.Y. Anquetil // Coll. </w:t>
      </w:r>
      <w:r>
        <w:t xml:space="preserve">Surf. A: Physicochem. Eng. Aspects. – 1999. – Vol. 153. – P. 47–59. </w:t>
      </w:r>
    </w:p>
    <w:p w:rsidR="00BC042E" w:rsidRDefault="000D513F">
      <w:pPr>
        <w:numPr>
          <w:ilvl w:val="0"/>
          <w:numId w:val="9"/>
        </w:numPr>
        <w:spacing w:after="33"/>
        <w:ind w:right="65" w:hanging="283"/>
      </w:pPr>
      <w:r w:rsidRPr="0061410B">
        <w:rPr>
          <w:lang w:val="en-US"/>
        </w:rPr>
        <w:t>Guo, J.S. Particle nucleation and monomer p</w:t>
      </w:r>
      <w:r w:rsidRPr="0061410B">
        <w:rPr>
          <w:lang w:val="en-US"/>
        </w:rPr>
        <w:t xml:space="preserve">artitioning in styrene O/W microemulsion polymerization / J.S. Guo, E.D. Sudol, J.W. Vanderhoff, M.S. El-Aasser // J. Polym. </w:t>
      </w:r>
      <w:r>
        <w:t xml:space="preserve">Sci., Polym. Chem. Ed. – 1992. – Vol. 30. – P. 691 – 702. </w:t>
      </w:r>
    </w:p>
    <w:p w:rsidR="00BC042E" w:rsidRPr="0061410B" w:rsidRDefault="000D513F">
      <w:pPr>
        <w:numPr>
          <w:ilvl w:val="0"/>
          <w:numId w:val="9"/>
        </w:numPr>
        <w:ind w:right="65" w:hanging="283"/>
        <w:rPr>
          <w:lang w:val="en-US"/>
        </w:rPr>
      </w:pPr>
      <w:r w:rsidRPr="0061410B">
        <w:rPr>
          <w:lang w:val="en-US"/>
        </w:rPr>
        <w:t>Bleger, F. Particle nucleation during microemulsion polymerization of me</w:t>
      </w:r>
      <w:r w:rsidRPr="0061410B">
        <w:rPr>
          <w:lang w:val="en-US"/>
        </w:rPr>
        <w:t xml:space="preserve">thyl methacrylate / F. Bleger, A.K. Murthy, F. Pla, E.W. Kaler // Macromolecules. – 1994. – Vol. </w:t>
      </w:r>
    </w:p>
    <w:p w:rsidR="00BC042E" w:rsidRDefault="000D513F">
      <w:pPr>
        <w:spacing w:line="259" w:lineRule="auto"/>
        <w:ind w:left="577" w:right="65"/>
      </w:pPr>
      <w:r>
        <w:t xml:space="preserve">27. - P. 2559 – 2565. </w:t>
      </w:r>
    </w:p>
    <w:p w:rsidR="00BC042E" w:rsidRDefault="000D513F">
      <w:pPr>
        <w:pStyle w:val="1"/>
        <w:ind w:left="-5" w:right="54"/>
      </w:pPr>
      <w:bookmarkStart w:id="15" w:name="_Toc116209"/>
      <w:r>
        <w:t xml:space="preserve">ГЛАВА 4. ПОЛИМЕРИЗАЦИЯ В УСЛОВИЯХ ОБРАЗОВАНИЯ ПАВ </w:t>
      </w:r>
      <w:bookmarkEnd w:id="15"/>
    </w:p>
    <w:p w:rsidR="00BC042E" w:rsidRDefault="000D513F">
      <w:pPr>
        <w:pStyle w:val="1"/>
        <w:ind w:left="-5" w:right="54"/>
      </w:pPr>
      <w:bookmarkStart w:id="16" w:name="_Toc116210"/>
      <w:r>
        <w:t xml:space="preserve">НА ГРАНИЦЕ РАЗДЕЛА ФАЗ </w:t>
      </w:r>
      <w:bookmarkEnd w:id="16"/>
    </w:p>
    <w:p w:rsidR="00BC042E" w:rsidRDefault="000D513F">
      <w:pPr>
        <w:spacing w:after="110" w:line="259" w:lineRule="auto"/>
        <w:ind w:left="0" w:firstLine="0"/>
        <w:jc w:val="left"/>
      </w:pPr>
      <w:r>
        <w:rPr>
          <w:b/>
        </w:rPr>
        <w:t xml:space="preserve"> </w:t>
      </w:r>
    </w:p>
    <w:p w:rsidR="00BC042E" w:rsidRDefault="000D513F">
      <w:pPr>
        <w:pStyle w:val="1"/>
        <w:ind w:left="-5" w:right="54"/>
      </w:pPr>
      <w:bookmarkStart w:id="17" w:name="_Toc116211"/>
      <w:r>
        <w:lastRenderedPageBreak/>
        <w:t>4.1</w:t>
      </w:r>
      <w:r>
        <w:rPr>
          <w:rFonts w:ascii="Arial" w:eastAsia="Arial" w:hAnsi="Arial" w:cs="Arial"/>
        </w:rPr>
        <w:t xml:space="preserve"> </w:t>
      </w:r>
      <w:r>
        <w:t xml:space="preserve"> Теоретическая часть </w:t>
      </w:r>
      <w:bookmarkEnd w:id="17"/>
    </w:p>
    <w:p w:rsidR="00BC042E" w:rsidRDefault="000D513F">
      <w:pPr>
        <w:ind w:left="9" w:right="65" w:firstLine="720"/>
      </w:pPr>
      <w:r>
        <w:t>Проведение полимеризации в условиях образования ПАВ на границе раздела фаз сочетает в себе возможность не только регулирования длительности стадии образования ПМЧ и проведения реакции по эмульсионному или суспензионному механизмам, но и обеспечения их усто</w:t>
      </w:r>
      <w:r>
        <w:t>йчивости за счет повышения концентрации ПАВ в межфазном адсорбционном слое (МАС) ПМЧ по сравнению с наблюдаемым при адсорбции ПАВ на их поверхность из водной фазы. Основным источником ПМЧ в этом случае будут капли мономера. Такой подход позволяет осуществл</w:t>
      </w:r>
      <w:r>
        <w:t xml:space="preserve">ять полимеризацию при более низких концентрациях ПАВ, а также получать полимерные суспензии, частицы которых устойчивы при хранении и в процессе и модификации, например, белками [1-3]. </w:t>
      </w:r>
    </w:p>
    <w:p w:rsidR="00BC042E" w:rsidRDefault="000D513F">
      <w:pPr>
        <w:ind w:left="9" w:right="65" w:firstLine="720"/>
      </w:pPr>
      <w:r>
        <w:t>Этот способ полимеризации отличается от общепринятого, что проявляется</w:t>
      </w:r>
      <w:r>
        <w:t xml:space="preserve"> уже при получении исходной эмульсии мономера (рис. 4.1.1). В традиционной ЭП мономер и водный раствор эмульгатора перемешивают при скорости вращения мешалки 600-800 об/мин до получения однородной эмульсии. Размеры капель мономера в эмульсии зависят от ско</w:t>
      </w:r>
      <w:r>
        <w:t xml:space="preserve">рости перемешивания, межфазного натяжения и температуры. Размер капель мономера и природа ПАВ влияет на устойчивость эмульсии. Концентрация ПАВ в МАС определяется его способностью адсорбироваться на поверхности капель.  </w:t>
      </w:r>
    </w:p>
    <w:p w:rsidR="00BC042E" w:rsidRDefault="000D513F">
      <w:pPr>
        <w:spacing w:after="0" w:line="259" w:lineRule="auto"/>
        <w:ind w:left="0" w:right="62" w:firstLine="0"/>
        <w:jc w:val="right"/>
      </w:pPr>
      <w:r>
        <w:rPr>
          <w:noProof/>
          <w:sz w:val="22"/>
        </w:rPr>
        <w:lastRenderedPageBreak/>
        <mc:AlternateContent>
          <mc:Choice Requires="wpg">
            <w:drawing>
              <wp:inline distT="0" distB="0" distL="0" distR="0">
                <wp:extent cx="4431665" cy="4244429"/>
                <wp:effectExtent l="0" t="0" r="0" b="0"/>
                <wp:docPr id="99697" name="Group 99697"/>
                <wp:cNvGraphicFramePr/>
                <a:graphic xmlns:a="http://schemas.openxmlformats.org/drawingml/2006/main">
                  <a:graphicData uri="http://schemas.microsoft.com/office/word/2010/wordprocessingGroup">
                    <wpg:wgp>
                      <wpg:cNvGrpSpPr/>
                      <wpg:grpSpPr>
                        <a:xfrm>
                          <a:off x="0" y="0"/>
                          <a:ext cx="4431665" cy="4244429"/>
                          <a:chOff x="0" y="0"/>
                          <a:chExt cx="4431665" cy="4244429"/>
                        </a:xfrm>
                      </wpg:grpSpPr>
                      <pic:pic xmlns:pic="http://schemas.openxmlformats.org/drawingml/2006/picture">
                        <pic:nvPicPr>
                          <pic:cNvPr id="6032" name="Picture 6032"/>
                          <pic:cNvPicPr/>
                        </pic:nvPicPr>
                        <pic:blipFill>
                          <a:blip r:embed="rId102"/>
                          <a:stretch>
                            <a:fillRect/>
                          </a:stretch>
                        </pic:blipFill>
                        <pic:spPr>
                          <a:xfrm>
                            <a:off x="0" y="0"/>
                            <a:ext cx="4431665" cy="3474720"/>
                          </a:xfrm>
                          <a:prstGeom prst="rect">
                            <a:avLst/>
                          </a:prstGeom>
                        </pic:spPr>
                      </pic:pic>
                      <pic:pic xmlns:pic="http://schemas.openxmlformats.org/drawingml/2006/picture">
                        <pic:nvPicPr>
                          <pic:cNvPr id="6035" name="Picture 6035"/>
                          <pic:cNvPicPr/>
                        </pic:nvPicPr>
                        <pic:blipFill>
                          <a:blip r:embed="rId103"/>
                          <a:stretch>
                            <a:fillRect/>
                          </a:stretch>
                        </pic:blipFill>
                        <pic:spPr>
                          <a:xfrm>
                            <a:off x="701040" y="3538855"/>
                            <a:ext cx="3029585" cy="676910"/>
                          </a:xfrm>
                          <a:prstGeom prst="rect">
                            <a:avLst/>
                          </a:prstGeom>
                        </pic:spPr>
                      </pic:pic>
                      <wps:wsp>
                        <wps:cNvPr id="6036" name="Rectangle 6036"/>
                        <wps:cNvSpPr/>
                        <wps:spPr>
                          <a:xfrm>
                            <a:off x="3732657" y="4141978"/>
                            <a:ext cx="30233" cy="136259"/>
                          </a:xfrm>
                          <a:prstGeom prst="rect">
                            <a:avLst/>
                          </a:prstGeom>
                          <a:ln>
                            <a:noFill/>
                          </a:ln>
                        </wps:spPr>
                        <wps:txbx>
                          <w:txbxContent>
                            <w:p w:rsidR="00BC042E" w:rsidRDefault="000D513F">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9697" style="width:348.95pt;height:334.207pt;mso-position-horizontal-relative:char;mso-position-vertical-relative:line" coordsize="44316,42444">
                <v:shape id="Picture 6032" style="position:absolute;width:44316;height:34747;left:0;top:0;" filled="f">
                  <v:imagedata r:id="rId104"/>
                </v:shape>
                <v:shape id="Picture 6035" style="position:absolute;width:30295;height:6769;left:7010;top:35388;" filled="f">
                  <v:imagedata r:id="rId105"/>
                </v:shape>
                <v:rect id="Rectangle 6036" style="position:absolute;width:302;height:1362;left:37326;top:41419;" filled="f" stroked="f">
                  <v:textbox inset="0,0,0,0">
                    <w:txbxContent>
                      <w:p>
                        <w:pPr>
                          <w:spacing w:before="0" w:after="160" w:line="259" w:lineRule="auto"/>
                          <w:ind w:left="0" w:firstLine="0"/>
                          <w:jc w:val="left"/>
                        </w:pPr>
                        <w:r>
                          <w:rPr>
                            <w:sz w:val="16"/>
                          </w:rPr>
                          <w:t xml:space="preserve"> </w:t>
                        </w:r>
                      </w:p>
                    </w:txbxContent>
                  </v:textbox>
                </v:rect>
              </v:group>
            </w:pict>
          </mc:Fallback>
        </mc:AlternateContent>
      </w:r>
      <w:r>
        <w:t xml:space="preserve"> </w:t>
      </w:r>
    </w:p>
    <w:p w:rsidR="00BC042E" w:rsidRDefault="000D513F">
      <w:pPr>
        <w:spacing w:after="175" w:line="259" w:lineRule="auto"/>
        <w:ind w:left="0" w:firstLine="0"/>
        <w:jc w:val="left"/>
      </w:pPr>
      <w:r>
        <w:rPr>
          <w:b/>
          <w:sz w:val="10"/>
        </w:rPr>
        <w:t xml:space="preserve"> </w:t>
      </w:r>
    </w:p>
    <w:p w:rsidR="00BC042E" w:rsidRDefault="000D513F">
      <w:pPr>
        <w:ind w:left="19" w:right="65"/>
      </w:pPr>
      <w:r>
        <w:rPr>
          <w:b/>
        </w:rPr>
        <w:t>Рисунок 4.1.1</w:t>
      </w:r>
      <w:r>
        <w:t xml:space="preserve"> - </w:t>
      </w:r>
      <w:r>
        <w:t xml:space="preserve">Схема формирования межфазного адсорбционного слоя в присутствии эмульгатора, синтезированного на межфазной границе (а), предварительно полученного эмульгатора (б) </w:t>
      </w:r>
    </w:p>
    <w:p w:rsidR="00BC042E" w:rsidRDefault="000D513F">
      <w:pPr>
        <w:spacing w:after="71" w:line="259" w:lineRule="auto"/>
        <w:ind w:left="0" w:firstLine="0"/>
        <w:jc w:val="left"/>
      </w:pPr>
      <w:r>
        <w:t xml:space="preserve"> </w:t>
      </w:r>
    </w:p>
    <w:p w:rsidR="00BC042E" w:rsidRDefault="000D513F">
      <w:pPr>
        <w:spacing w:after="4" w:line="319" w:lineRule="auto"/>
        <w:ind w:left="-15" w:firstLine="701"/>
        <w:jc w:val="left"/>
      </w:pPr>
      <w:r>
        <w:t>При эмульгировании мономера водным раствором эмульгатора межфазный слой образуется из адсо</w:t>
      </w:r>
      <w:r>
        <w:t xml:space="preserve">рбированных из водной фазы молекул сильно ионизированной соли карбоновой кислоты. Поскольку концентрация ПАВ обычно </w:t>
      </w:r>
      <w:r>
        <w:lastRenderedPageBreak/>
        <w:t xml:space="preserve">выше ККМ, принято считать, что исходная эмульсия состоит из мицелл ПАВ, солюбизирующих мономер, и микрокапель мономера.  </w:t>
      </w:r>
    </w:p>
    <w:p w:rsidR="00BC042E" w:rsidRDefault="000D513F">
      <w:pPr>
        <w:ind w:left="9" w:right="65" w:firstLine="720"/>
      </w:pPr>
      <w:r>
        <w:t>Когда полимеризаци</w:t>
      </w:r>
      <w:r>
        <w:t xml:space="preserve">ю проводят в условиях синтеза ПАВ на границе раздела фаз, способ получения исходной эмульсии является принципиально иным (рис. 4.1.2). </w:t>
      </w:r>
    </w:p>
    <w:p w:rsidR="00BC042E" w:rsidRDefault="000D513F">
      <w:pPr>
        <w:spacing w:after="38" w:line="259" w:lineRule="auto"/>
        <w:ind w:left="711" w:firstLine="0"/>
        <w:jc w:val="left"/>
      </w:pPr>
      <w:r>
        <w:t xml:space="preserve"> </w:t>
      </w:r>
    </w:p>
    <w:p w:rsidR="00BC042E" w:rsidRDefault="000D513F">
      <w:pPr>
        <w:spacing w:after="0" w:line="259" w:lineRule="auto"/>
        <w:ind w:left="0" w:right="10" w:firstLine="0"/>
        <w:jc w:val="right"/>
      </w:pPr>
      <w:r>
        <w:rPr>
          <w:noProof/>
        </w:rPr>
        <w:drawing>
          <wp:inline distT="0" distB="0" distL="0" distR="0">
            <wp:extent cx="4495800" cy="1524000"/>
            <wp:effectExtent l="0" t="0" r="0" b="0"/>
            <wp:docPr id="6074" name="Picture 6074"/>
            <wp:cNvGraphicFramePr/>
            <a:graphic xmlns:a="http://schemas.openxmlformats.org/drawingml/2006/main">
              <a:graphicData uri="http://schemas.openxmlformats.org/drawingml/2006/picture">
                <pic:pic xmlns:pic="http://schemas.openxmlformats.org/drawingml/2006/picture">
                  <pic:nvPicPr>
                    <pic:cNvPr id="6074" name="Picture 6074"/>
                    <pic:cNvPicPr/>
                  </pic:nvPicPr>
                  <pic:blipFill>
                    <a:blip r:embed="rId106"/>
                    <a:stretch>
                      <a:fillRect/>
                    </a:stretch>
                  </pic:blipFill>
                  <pic:spPr>
                    <a:xfrm>
                      <a:off x="0" y="0"/>
                      <a:ext cx="4495800" cy="1524000"/>
                    </a:xfrm>
                    <a:prstGeom prst="rect">
                      <a:avLst/>
                    </a:prstGeom>
                  </pic:spPr>
                </pic:pic>
              </a:graphicData>
            </a:graphic>
          </wp:inline>
        </w:drawing>
      </w:r>
      <w:r>
        <w:rPr>
          <w:sz w:val="28"/>
        </w:rPr>
        <w:t xml:space="preserve"> </w:t>
      </w:r>
    </w:p>
    <w:p w:rsidR="00BC042E" w:rsidRDefault="000D513F">
      <w:pPr>
        <w:spacing w:after="33" w:line="259" w:lineRule="auto"/>
        <w:ind w:left="0" w:firstLine="0"/>
        <w:jc w:val="left"/>
      </w:pPr>
      <w:r>
        <w:t xml:space="preserve"> </w:t>
      </w:r>
    </w:p>
    <w:p w:rsidR="00BC042E" w:rsidRDefault="000D513F">
      <w:pPr>
        <w:spacing w:after="0" w:line="259" w:lineRule="auto"/>
        <w:ind w:left="0" w:right="841" w:firstLine="0"/>
        <w:jc w:val="right"/>
      </w:pPr>
      <w:r>
        <w:rPr>
          <w:noProof/>
        </w:rPr>
        <w:drawing>
          <wp:inline distT="0" distB="0" distL="0" distR="0">
            <wp:extent cx="3441065" cy="624840"/>
            <wp:effectExtent l="0" t="0" r="0" b="0"/>
            <wp:docPr id="6078" name="Picture 6078"/>
            <wp:cNvGraphicFramePr/>
            <a:graphic xmlns:a="http://schemas.openxmlformats.org/drawingml/2006/main">
              <a:graphicData uri="http://schemas.openxmlformats.org/drawingml/2006/picture">
                <pic:pic xmlns:pic="http://schemas.openxmlformats.org/drawingml/2006/picture">
                  <pic:nvPicPr>
                    <pic:cNvPr id="6078" name="Picture 6078"/>
                    <pic:cNvPicPr/>
                  </pic:nvPicPr>
                  <pic:blipFill>
                    <a:blip r:embed="rId107"/>
                    <a:stretch>
                      <a:fillRect/>
                    </a:stretch>
                  </pic:blipFill>
                  <pic:spPr>
                    <a:xfrm>
                      <a:off x="0" y="0"/>
                      <a:ext cx="3441065" cy="624840"/>
                    </a:xfrm>
                    <a:prstGeom prst="rect">
                      <a:avLst/>
                    </a:prstGeom>
                  </pic:spPr>
                </pic:pic>
              </a:graphicData>
            </a:graphic>
          </wp:inline>
        </w:drawing>
      </w:r>
      <w:r>
        <w:rPr>
          <w:sz w:val="28"/>
        </w:rPr>
        <w:t xml:space="preserve"> </w:t>
      </w:r>
    </w:p>
    <w:p w:rsidR="00BC042E" w:rsidRDefault="000D513F">
      <w:pPr>
        <w:spacing w:after="174" w:line="259" w:lineRule="auto"/>
        <w:ind w:left="0" w:right="45" w:firstLine="0"/>
        <w:jc w:val="center"/>
      </w:pPr>
      <w:r>
        <w:rPr>
          <w:sz w:val="10"/>
        </w:rPr>
        <w:t xml:space="preserve"> </w:t>
      </w:r>
    </w:p>
    <w:p w:rsidR="00BC042E" w:rsidRDefault="000D513F">
      <w:pPr>
        <w:ind w:left="19" w:right="65"/>
      </w:pPr>
      <w:r>
        <w:rPr>
          <w:b/>
        </w:rPr>
        <w:t>Рисунок 4.1.2</w:t>
      </w:r>
      <w:r>
        <w:t xml:space="preserve"> - </w:t>
      </w:r>
      <w:r>
        <w:t xml:space="preserve">Схема формирования ПМЧ при полимеризации в присутствии эмульгатора, синтезированного на границе раздела фаз </w:t>
      </w:r>
    </w:p>
    <w:p w:rsidR="00BC042E" w:rsidRDefault="000D513F">
      <w:pPr>
        <w:spacing w:after="71" w:line="259" w:lineRule="auto"/>
        <w:ind w:left="720" w:firstLine="0"/>
        <w:jc w:val="left"/>
      </w:pPr>
      <w:r>
        <w:t xml:space="preserve"> </w:t>
      </w:r>
    </w:p>
    <w:p w:rsidR="00BC042E" w:rsidRDefault="000D513F">
      <w:pPr>
        <w:ind w:left="9" w:right="65" w:firstLine="720"/>
      </w:pPr>
      <w:r>
        <w:t>В этом случае происходит предварительное растворение длинноцепочечной карбоновой кислоты в фазе мономера, а щелочи – в водной фазе, что позволяет</w:t>
      </w:r>
      <w:r>
        <w:t xml:space="preserve"> получать высокодисперсную эмульсию мономера, благодаря сильному понижению межфазного натяжения вследствие значительно </w:t>
      </w:r>
      <w:r>
        <w:lastRenderedPageBreak/>
        <w:t xml:space="preserve">более высокой концентрации в межфазном слое эмульгатора, образующегося в результате реакции нейтрализации. </w:t>
      </w:r>
    </w:p>
    <w:p w:rsidR="00BC042E" w:rsidRDefault="000D513F">
      <w:pPr>
        <w:ind w:left="9" w:right="65" w:firstLine="711"/>
      </w:pPr>
      <w:r>
        <w:t xml:space="preserve">Т.е. при синтезе эмульгатора </w:t>
      </w:r>
      <w:r>
        <w:t>на границе раздела фаз МАС формируется вначале из адсорбционных молекул карбоновой кислоты, а после нейтрализации – из молекул соли. При этом межфазное натяжение снижается значительно сильнее, чем при адсорбции того же эмульгатора из водной фазы на поверхн</w:t>
      </w:r>
      <w:r>
        <w:t xml:space="preserve">ости капель  при получении эмульсии традиционным способом (σ = 1 и  σ = 10 мН/м, соответственно). </w:t>
      </w:r>
    </w:p>
    <w:p w:rsidR="00BC042E" w:rsidRDefault="000D513F">
      <w:pPr>
        <w:ind w:left="9" w:right="65" w:firstLine="711"/>
      </w:pPr>
      <w:r>
        <w:t>Дисперсность образующейся эмульсии не может не зависеть и от природы синтезируемого на границе раздела фаз эмульгатора. Например, если эмульгатор растворим и</w:t>
      </w:r>
      <w:r>
        <w:t xml:space="preserve"> в мономере, и в воде, то происходит его массоперенос через границу раздела фаз в соответствии с коэффициентом распределения, нарушение устойчивости межфазной границы, дробление и микроэмульгирование мономера. В этом случае образующаяся эмульсия кроме капе</w:t>
      </w:r>
      <w:r>
        <w:t xml:space="preserve">ль содержит микрокапли мономера, а также мицеллы эмульгатора, если содержание эмульгатора в водной фазе больше необходимого для стабилизации капель и микрокапель мономера [1]. </w:t>
      </w:r>
    </w:p>
    <w:p w:rsidR="00BC042E" w:rsidRDefault="000D513F">
      <w:pPr>
        <w:ind w:left="9" w:right="65" w:firstLine="711"/>
      </w:pPr>
      <w:r>
        <w:t>Основными компонентами полимеризации в условиях образования ПАВ на границе разд</w:t>
      </w:r>
      <w:r>
        <w:t xml:space="preserve">ела фаз являются: мономер, инициатор, длинноцепочечная жирная кислота, гидроксид металла и вода. </w:t>
      </w:r>
    </w:p>
    <w:p w:rsidR="00BC042E" w:rsidRDefault="000D513F">
      <w:pPr>
        <w:spacing w:after="37"/>
        <w:ind w:left="9" w:right="65" w:firstLine="711"/>
      </w:pPr>
      <w:r>
        <w:t xml:space="preserve">В качестве ПАВ широко используют соли олеиновой кислоты, соли предельных жирных кислот с длиной </w:t>
      </w:r>
      <w:r>
        <w:lastRenderedPageBreak/>
        <w:t>углеводородной цепи С</w:t>
      </w:r>
      <w:r>
        <w:rPr>
          <w:vertAlign w:val="subscript"/>
        </w:rPr>
        <w:t>11</w:t>
      </w:r>
      <w:r>
        <w:t xml:space="preserve"> - С</w:t>
      </w:r>
      <w:r>
        <w:rPr>
          <w:vertAlign w:val="subscript"/>
        </w:rPr>
        <w:t>25</w:t>
      </w:r>
      <w:r>
        <w:t>. В гомологическом ряду от лаурин</w:t>
      </w:r>
      <w:r>
        <w:t>овой до церотиновой кислоты межфазное натяжение на границе, например, стирол/вода уменьшается от 42.2 до 30.8 мН/м. Величины межфазного натяжения для всех кислот не зависят от времени существования поверхности, т. е. адсорбция кислоты не лимитирует процесс</w:t>
      </w:r>
      <w:r>
        <w:t xml:space="preserve"> образования ПАВ. В тоже время межфазное натяжение резко уменьшается при возрастании концентрации щелочи, достигая  σ = 1 мН/м при содержании щелочи в воде 10</w:t>
      </w:r>
      <w:r>
        <w:rPr>
          <w:vertAlign w:val="superscript"/>
        </w:rPr>
        <w:t>-2</w:t>
      </w:r>
      <w:r>
        <w:t xml:space="preserve"> % масс. </w:t>
      </w:r>
    </w:p>
    <w:p w:rsidR="00BC042E" w:rsidRDefault="000D513F">
      <w:pPr>
        <w:ind w:left="9" w:right="65" w:firstLine="711"/>
      </w:pPr>
      <w:r>
        <w:t>Неустойчивость поверхности раздела фаз, обусловленная  протеканием в граничном слое хи</w:t>
      </w:r>
      <w:r>
        <w:t>мической реакции образования эмульгатора и его массопереносом в водную фазу, которые сопровождаются превращением энергии химической реакции непосредственно в поверхностную энергию, приводит к эффективному дроблению капель мономера и его микроэмульгированию</w:t>
      </w:r>
      <w:r>
        <w:t>, а это сказывается, прежде всего, на среднем диаметре капель эмульсии мономера. Если эмульсию получают в условиях синтеза лаурата калия и калиевого мыла диспропорционированной канифоли на границе раздела фаз, то средний диаметр капель мономера в 2 раза ме</w:t>
      </w:r>
      <w:r>
        <w:t xml:space="preserve">ньше, чем при эмульгировании  мономера водным раствором ПАВ (10 и 20 мкм, соответственно). </w:t>
      </w:r>
    </w:p>
    <w:p w:rsidR="00BC042E" w:rsidRDefault="000D513F">
      <w:pPr>
        <w:ind w:left="9" w:right="65" w:firstLine="711"/>
      </w:pPr>
      <w:r>
        <w:t>Если концентрацию образующегося на границе раздела фаз эмульгатора уменьшить до уровня, достаточного только для стабилизации микрокапель мономера, то содержание ПАВ</w:t>
      </w:r>
      <w:r>
        <w:t xml:space="preserve"> в водной фазе будет меньше ККМ, и тогда образование мицелл </w:t>
      </w:r>
      <w:r>
        <w:lastRenderedPageBreak/>
        <w:t xml:space="preserve">эмульгатора станет невозможным. В этом случае эмульсия будет состоять преимущественно из микрокапель мономера. </w:t>
      </w:r>
    </w:p>
    <w:p w:rsidR="00BC042E" w:rsidRDefault="000D513F">
      <w:pPr>
        <w:ind w:left="9" w:right="65" w:firstLine="711"/>
      </w:pPr>
      <w:r>
        <w:t>Из литературных данных [4] известно, что в условиях образования ПАВ на границе разде</w:t>
      </w:r>
      <w:r>
        <w:t xml:space="preserve">ла фаз можно получить эмульсии, в которых мономерная фаза составляет до 60 % объемн. В этом исследовании проводили полимеризацию метилметакрилата и бутилакрилата, в качестве инициатора использовали персульфат калия. </w:t>
      </w:r>
    </w:p>
    <w:p w:rsidR="00BC042E" w:rsidRDefault="000D513F">
      <w:pPr>
        <w:ind w:left="9" w:right="65" w:firstLine="711"/>
      </w:pPr>
      <w:r>
        <w:t>Условия создания в межфазном слое, сост</w:t>
      </w:r>
      <w:r>
        <w:t xml:space="preserve">оящем из углеводородных радикалов карбоновой кислоты и образующегося в поверхностном слое ПМЧ полимера, стерического фактора стабилизации и электростатического фактора, возникающего за счет диссоциации ионогенных групп образующегося на границе раздела фаз </w:t>
      </w:r>
      <w:r>
        <w:t xml:space="preserve">эмульгатора, предопределяют высокую устойчивость ПМЧ и выгодно их отличает от ПМЧ, образующихся при проведении полимеризации обычным способом. </w:t>
      </w:r>
    </w:p>
    <w:p w:rsidR="00BC042E" w:rsidRDefault="000D513F">
      <w:pPr>
        <w:ind w:left="9" w:right="65" w:firstLine="711"/>
      </w:pPr>
      <w:r>
        <w:t>Морфология частиц, полученных в условиях синтеза ПАВ на границе раздела фаз, существенно отличается от синтезиру</w:t>
      </w:r>
      <w:r>
        <w:t xml:space="preserve">емых обычным способом (путем полимеризации в эмульсии, образованной эмульгированием мономера водным раствором ПАВ). Это отличие заключается в наличии у капель мономера насыщенного ПАВ межфазного слоя в исходной эмульсии и у ПМЧ уже в начале полимеризации, </w:t>
      </w:r>
      <w:r>
        <w:t xml:space="preserve">а также в возникновении диффузионных затруднений для десорбции </w:t>
      </w:r>
    </w:p>
    <w:p w:rsidR="00BC042E" w:rsidRDefault="000D513F">
      <w:pPr>
        <w:ind w:left="19" w:right="65"/>
      </w:pPr>
      <w:r>
        <w:lastRenderedPageBreak/>
        <w:t xml:space="preserve">ПАВ в водную фазу из-за высокой вязкости МАС, так как его формирование и образование полимера (инициирование полимеризации) протекают одновременно. </w:t>
      </w:r>
    </w:p>
    <w:p w:rsidR="00BC042E" w:rsidRDefault="000D513F">
      <w:pPr>
        <w:ind w:left="9" w:right="65" w:firstLine="711"/>
      </w:pPr>
      <w:r>
        <w:t>Полимеризацию при синтезе на границе раздел</w:t>
      </w:r>
      <w:r>
        <w:t>а фаз, проводят как в присутствии нерастворимых в воде ПАВ, так и в присутствии водорастворимых ПАВ. Для нерастворимых в воде ПАВ должны образовываться частицы со структурой «ядрооболочка». Образование частиц такой структуры и будет определять кинетические</w:t>
      </w:r>
      <w:r>
        <w:t xml:space="preserve"> особенности полимеризации в них. Уже на ранних стадиях процесса полимеризации ПМЧ становятся как бы микрореакторами, в которых протекает полимеризация за счет содержащихся в них мономера и радикалов. В этом случае скорость полимеризации, диаметр ПМЧ не до</w:t>
      </w:r>
      <w:r>
        <w:t xml:space="preserve">лжны зависеть от концентрации инициатора, а увеличение концентрации ПАВ будет приводить к возрастанию молекулярной массы полимеров из-за уменьшения концентрации попавших в ПМЧ на начальной стадии процесса радикалов вследствие диффузионных затруднений. </w:t>
      </w:r>
    </w:p>
    <w:p w:rsidR="00BC042E" w:rsidRDefault="000D513F">
      <w:pPr>
        <w:pStyle w:val="1"/>
        <w:spacing w:after="0"/>
        <w:ind w:left="-5" w:right="54"/>
      </w:pPr>
      <w:bookmarkStart w:id="18" w:name="_Toc116212"/>
      <w:r>
        <w:t xml:space="preserve">4.2  Практическая часть </w:t>
      </w:r>
      <w:bookmarkEnd w:id="18"/>
    </w:p>
    <w:p w:rsidR="00BC042E" w:rsidRDefault="000D513F">
      <w:pPr>
        <w:spacing w:after="72" w:line="259" w:lineRule="auto"/>
        <w:ind w:left="423" w:firstLine="0"/>
        <w:jc w:val="left"/>
      </w:pPr>
      <w:r>
        <w:rPr>
          <w:b/>
        </w:rPr>
        <w:t xml:space="preserve"> </w:t>
      </w:r>
    </w:p>
    <w:p w:rsidR="00BC042E" w:rsidRDefault="000D513F">
      <w:pPr>
        <w:spacing w:after="71" w:line="259" w:lineRule="auto"/>
        <w:ind w:left="-5" w:right="54"/>
      </w:pPr>
      <w:r>
        <w:rPr>
          <w:b/>
        </w:rPr>
        <w:t xml:space="preserve">Цель работы:  </w:t>
      </w:r>
    </w:p>
    <w:p w:rsidR="00BC042E" w:rsidRDefault="000D513F">
      <w:pPr>
        <w:spacing w:after="71" w:line="259" w:lineRule="auto"/>
        <w:ind w:left="0" w:firstLine="0"/>
        <w:jc w:val="left"/>
      </w:pPr>
      <w:r>
        <w:rPr>
          <w:b/>
        </w:rPr>
        <w:t xml:space="preserve"> </w:t>
      </w:r>
    </w:p>
    <w:p w:rsidR="00BC042E" w:rsidRDefault="000D513F">
      <w:pPr>
        <w:ind w:left="19" w:right="65"/>
      </w:pPr>
      <w:r>
        <w:t xml:space="preserve">Провести полимеризацию стирола в присутствии олеата натрия, образованного на границе раздела фаз.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Реактивы и материалы: </w:t>
      </w:r>
    </w:p>
    <w:p w:rsidR="00BC042E" w:rsidRDefault="000D513F">
      <w:pPr>
        <w:spacing w:after="72" w:line="259" w:lineRule="auto"/>
        <w:ind w:left="0" w:firstLine="0"/>
        <w:jc w:val="left"/>
      </w:pPr>
      <w:r>
        <w:lastRenderedPageBreak/>
        <w:t xml:space="preserve"> </w:t>
      </w:r>
    </w:p>
    <w:p w:rsidR="00BC042E" w:rsidRDefault="000D513F">
      <w:pPr>
        <w:ind w:left="19" w:right="65"/>
      </w:pPr>
      <w:r>
        <w:t xml:space="preserve">Стирол, персульфат калия (ПК), олеиновая кислота, гидроксид натрия, дистиллированная вода, силиконовое масло (ПМС-10), инертный газ.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Оборудование и лабораторная посуда: </w:t>
      </w:r>
    </w:p>
    <w:p w:rsidR="00BC042E" w:rsidRDefault="000D513F">
      <w:pPr>
        <w:spacing w:after="71" w:line="259" w:lineRule="auto"/>
        <w:ind w:left="0" w:firstLine="0"/>
        <w:jc w:val="left"/>
      </w:pPr>
      <w:r>
        <w:t xml:space="preserve"> </w:t>
      </w:r>
    </w:p>
    <w:p w:rsidR="00BC042E" w:rsidRDefault="000D513F">
      <w:pPr>
        <w:ind w:left="19" w:right="65"/>
      </w:pPr>
      <w:r>
        <w:t>Трехгорлая колба объемом 100 мл, верхнеприводное перемешивающее устройство, магни</w:t>
      </w:r>
      <w:r>
        <w:t>тная мешалка с подогревом, масляная баня, мешалка магнитная малая, якоря магнитных мешалок, обратный холодильник, система дегазации, набор силиконовых трубок, лабораторные весы, химический стакан, химическая воронка, автоматическая пипетка, фарфоровые чашк</w:t>
      </w:r>
      <w:r>
        <w:t xml:space="preserve">и, нагревательная плитка, стеклянная палочка, ультразвуковая установка.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Рецептура: </w:t>
      </w:r>
    </w:p>
    <w:p w:rsidR="00BC042E" w:rsidRDefault="000D513F">
      <w:pPr>
        <w:spacing w:after="71" w:line="259" w:lineRule="auto"/>
        <w:ind w:left="19" w:right="65"/>
      </w:pPr>
      <w:r>
        <w:t xml:space="preserve">Рецептура синтеза приведена в таблице 4.2.1. </w:t>
      </w:r>
    </w:p>
    <w:p w:rsidR="00BC042E" w:rsidRDefault="000D513F">
      <w:pPr>
        <w:spacing w:after="0" w:line="259" w:lineRule="auto"/>
        <w:ind w:left="0" w:firstLine="0"/>
        <w:jc w:val="left"/>
      </w:pPr>
      <w:r>
        <w:t xml:space="preserve"> </w:t>
      </w:r>
    </w:p>
    <w:p w:rsidR="00BC042E" w:rsidRDefault="000D513F">
      <w:pPr>
        <w:spacing w:line="259" w:lineRule="auto"/>
        <w:ind w:left="19" w:right="65"/>
      </w:pPr>
      <w:r>
        <w:rPr>
          <w:b/>
        </w:rPr>
        <w:t>Таблица 4.2.1</w:t>
      </w:r>
      <w:r>
        <w:t xml:space="preserve"> – </w:t>
      </w:r>
      <w:r>
        <w:t xml:space="preserve">Рецептура проведения процесса полимеризации стирола в присутствии олеата натрия, образованного на границе раздела фаз </w:t>
      </w:r>
    </w:p>
    <w:tbl>
      <w:tblPr>
        <w:tblStyle w:val="TableGrid"/>
        <w:tblW w:w="7310" w:type="dxa"/>
        <w:tblInd w:w="-110" w:type="dxa"/>
        <w:tblCellMar>
          <w:top w:w="50" w:type="dxa"/>
          <w:left w:w="144" w:type="dxa"/>
          <w:bottom w:w="0" w:type="dxa"/>
          <w:right w:w="85" w:type="dxa"/>
        </w:tblCellMar>
        <w:tblLook w:val="04A0" w:firstRow="1" w:lastRow="0" w:firstColumn="1" w:lastColumn="0" w:noHBand="0" w:noVBand="1"/>
      </w:tblPr>
      <w:tblGrid>
        <w:gridCol w:w="677"/>
        <w:gridCol w:w="2113"/>
        <w:gridCol w:w="2142"/>
        <w:gridCol w:w="1283"/>
        <w:gridCol w:w="1095"/>
      </w:tblGrid>
      <w:tr w:rsidR="00BC042E">
        <w:trPr>
          <w:trHeight w:val="835"/>
        </w:trPr>
        <w:tc>
          <w:tcPr>
            <w:tcW w:w="677"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58" w:firstLine="0"/>
              <w:jc w:val="left"/>
            </w:pPr>
            <w:r>
              <w:rPr>
                <w:b/>
              </w:rPr>
              <w:t xml:space="preserve">№ </w:t>
            </w:r>
          </w:p>
          <w:p w:rsidR="00BC042E" w:rsidRDefault="000D513F">
            <w:pPr>
              <w:spacing w:after="0" w:line="259" w:lineRule="auto"/>
              <w:ind w:left="0" w:firstLine="0"/>
              <w:jc w:val="left"/>
            </w:pPr>
            <w:r>
              <w:rPr>
                <w:b/>
              </w:rPr>
              <w:t xml:space="preserve">п/п </w:t>
            </w:r>
          </w:p>
        </w:tc>
        <w:tc>
          <w:tcPr>
            <w:tcW w:w="211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Компонент рецептуры </w:t>
            </w:r>
          </w:p>
        </w:tc>
        <w:tc>
          <w:tcPr>
            <w:tcW w:w="214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8" w:firstLine="0"/>
              <w:jc w:val="center"/>
            </w:pPr>
            <w:r>
              <w:rPr>
                <w:b/>
              </w:rPr>
              <w:t xml:space="preserve">Назначение </w:t>
            </w:r>
          </w:p>
        </w:tc>
        <w:tc>
          <w:tcPr>
            <w:tcW w:w="12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4" w:firstLine="0"/>
              <w:jc w:val="left"/>
            </w:pPr>
            <w:r>
              <w:rPr>
                <w:b/>
              </w:rPr>
              <w:t xml:space="preserve">Масс. ч. </w:t>
            </w:r>
          </w:p>
        </w:tc>
        <w:tc>
          <w:tcPr>
            <w:tcW w:w="109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5" w:firstLine="0"/>
              <w:jc w:val="left"/>
            </w:pPr>
            <w:r>
              <w:rPr>
                <w:b/>
              </w:rPr>
              <w:t xml:space="preserve">Масс, г </w:t>
            </w:r>
          </w:p>
        </w:tc>
      </w:tr>
      <w:tr w:rsidR="00BC042E">
        <w:trPr>
          <w:trHeight w:val="591"/>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rPr>
                <w:b/>
              </w:rPr>
              <w:t xml:space="preserve">1 </w:t>
            </w:r>
          </w:p>
        </w:tc>
        <w:tc>
          <w:tcPr>
            <w:tcW w:w="211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2 </w:t>
            </w:r>
          </w:p>
        </w:tc>
        <w:tc>
          <w:tcPr>
            <w:tcW w:w="214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3 </w:t>
            </w:r>
          </w:p>
        </w:tc>
        <w:tc>
          <w:tcPr>
            <w:tcW w:w="12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rPr>
                <w:b/>
              </w:rPr>
              <w:t xml:space="preserve">4 </w:t>
            </w:r>
          </w:p>
        </w:tc>
        <w:tc>
          <w:tcPr>
            <w:tcW w:w="109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5 </w:t>
            </w:r>
          </w:p>
        </w:tc>
      </w:tr>
      <w:tr w:rsidR="00BC042E">
        <w:trPr>
          <w:trHeight w:val="557"/>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1 </w:t>
            </w:r>
          </w:p>
        </w:tc>
        <w:tc>
          <w:tcPr>
            <w:tcW w:w="211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6" w:firstLine="0"/>
              <w:jc w:val="center"/>
            </w:pPr>
            <w:r>
              <w:t xml:space="preserve">Стирол </w:t>
            </w:r>
          </w:p>
        </w:tc>
        <w:tc>
          <w:tcPr>
            <w:tcW w:w="214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2" w:firstLine="0"/>
              <w:jc w:val="center"/>
            </w:pPr>
            <w:r>
              <w:t xml:space="preserve">Мономер </w:t>
            </w:r>
          </w:p>
        </w:tc>
        <w:tc>
          <w:tcPr>
            <w:tcW w:w="12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100</w:t>
            </w:r>
            <w:r>
              <w:rPr>
                <w:color w:val="FF0000"/>
              </w:rPr>
              <w:t xml:space="preserve"> </w:t>
            </w:r>
          </w:p>
        </w:tc>
        <w:tc>
          <w:tcPr>
            <w:tcW w:w="109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2" w:firstLine="0"/>
              <w:jc w:val="center"/>
            </w:pPr>
            <w:r>
              <w:t>9.06</w:t>
            </w:r>
            <w:r>
              <w:rPr>
                <w:color w:val="FF0000"/>
              </w:rPr>
              <w:t xml:space="preserve"> </w:t>
            </w:r>
          </w:p>
        </w:tc>
      </w:tr>
      <w:tr w:rsidR="00BC042E">
        <w:trPr>
          <w:trHeight w:val="836"/>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lastRenderedPageBreak/>
              <w:t xml:space="preserve">2 </w:t>
            </w:r>
          </w:p>
        </w:tc>
        <w:tc>
          <w:tcPr>
            <w:tcW w:w="211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Персульфат калия </w:t>
            </w:r>
          </w:p>
        </w:tc>
        <w:tc>
          <w:tcPr>
            <w:tcW w:w="214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2" w:firstLine="0"/>
              <w:jc w:val="center"/>
            </w:pPr>
            <w:r>
              <w:t xml:space="preserve">Инициатор </w:t>
            </w:r>
          </w:p>
        </w:tc>
        <w:tc>
          <w:tcPr>
            <w:tcW w:w="12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2 </w:t>
            </w:r>
          </w:p>
        </w:tc>
        <w:tc>
          <w:tcPr>
            <w:tcW w:w="109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2" w:firstLine="0"/>
              <w:jc w:val="center"/>
            </w:pPr>
            <w:r>
              <w:t xml:space="preserve">0.18 </w:t>
            </w:r>
          </w:p>
        </w:tc>
      </w:tr>
      <w:tr w:rsidR="00BC042E">
        <w:trPr>
          <w:trHeight w:val="835"/>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3 </w:t>
            </w:r>
          </w:p>
        </w:tc>
        <w:tc>
          <w:tcPr>
            <w:tcW w:w="211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Олеиновая кислота </w:t>
            </w:r>
          </w:p>
        </w:tc>
        <w:tc>
          <w:tcPr>
            <w:tcW w:w="2142"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Карбоновая кислота </w:t>
            </w:r>
          </w:p>
        </w:tc>
        <w:tc>
          <w:tcPr>
            <w:tcW w:w="12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1.78</w:t>
            </w:r>
            <w:r>
              <w:rPr>
                <w:color w:val="FF0000"/>
              </w:rPr>
              <w:t xml:space="preserve"> </w:t>
            </w:r>
          </w:p>
        </w:tc>
        <w:tc>
          <w:tcPr>
            <w:tcW w:w="109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2" w:firstLine="0"/>
              <w:jc w:val="center"/>
            </w:pPr>
            <w:r>
              <w:t xml:space="preserve">0.16 </w:t>
            </w:r>
          </w:p>
        </w:tc>
      </w:tr>
      <w:tr w:rsidR="00BC042E">
        <w:trPr>
          <w:trHeight w:val="836"/>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4 </w:t>
            </w:r>
          </w:p>
        </w:tc>
        <w:tc>
          <w:tcPr>
            <w:tcW w:w="211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Гидроксид натрия </w:t>
            </w:r>
          </w:p>
        </w:tc>
        <w:tc>
          <w:tcPr>
            <w:tcW w:w="214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1" w:firstLine="0"/>
              <w:jc w:val="center"/>
            </w:pPr>
            <w:r>
              <w:t xml:space="preserve">Щелочь </w:t>
            </w:r>
          </w:p>
        </w:tc>
        <w:tc>
          <w:tcPr>
            <w:tcW w:w="12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0.35</w:t>
            </w:r>
            <w:r>
              <w:rPr>
                <w:color w:val="FF0000"/>
              </w:rPr>
              <w:t xml:space="preserve"> </w:t>
            </w:r>
          </w:p>
        </w:tc>
        <w:tc>
          <w:tcPr>
            <w:tcW w:w="109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2" w:firstLine="0"/>
              <w:jc w:val="center"/>
            </w:pPr>
            <w:r>
              <w:t xml:space="preserve">0.03 </w:t>
            </w:r>
          </w:p>
        </w:tc>
      </w:tr>
      <w:tr w:rsidR="00BC042E">
        <w:trPr>
          <w:trHeight w:val="836"/>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5 </w:t>
            </w:r>
          </w:p>
        </w:tc>
        <w:tc>
          <w:tcPr>
            <w:tcW w:w="211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3" w:firstLine="0"/>
              <w:jc w:val="center"/>
            </w:pPr>
            <w:r>
              <w:t xml:space="preserve">Вода </w:t>
            </w:r>
          </w:p>
        </w:tc>
        <w:tc>
          <w:tcPr>
            <w:tcW w:w="2142"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28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662 </w:t>
            </w:r>
          </w:p>
        </w:tc>
        <w:tc>
          <w:tcPr>
            <w:tcW w:w="109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7" w:firstLine="0"/>
              <w:jc w:val="center"/>
            </w:pPr>
            <w:r>
              <w:t xml:space="preserve">60 </w:t>
            </w:r>
          </w:p>
        </w:tc>
      </w:tr>
    </w:tbl>
    <w:p w:rsidR="00BC042E" w:rsidRDefault="000D513F">
      <w:pPr>
        <w:spacing w:after="74" w:line="259" w:lineRule="auto"/>
        <w:ind w:left="0" w:firstLine="0"/>
        <w:jc w:val="left"/>
      </w:pPr>
      <w:r>
        <w:rPr>
          <w:rFonts w:ascii="Times New Roman" w:eastAsia="Times New Roman" w:hAnsi="Times New Roman" w:cs="Times New Roman"/>
          <w:color w:val="FF0000"/>
        </w:rPr>
        <w:t xml:space="preserve"> </w:t>
      </w:r>
    </w:p>
    <w:p w:rsidR="00BC042E" w:rsidRDefault="000D513F">
      <w:pPr>
        <w:pStyle w:val="2"/>
        <w:ind w:left="-5" w:right="54"/>
      </w:pPr>
      <w:r>
        <w:t xml:space="preserve">Методика работы  1) Монтаж реакционной колбы </w:t>
      </w:r>
    </w:p>
    <w:p w:rsidR="00BC042E" w:rsidRDefault="000D513F">
      <w:pPr>
        <w:ind w:left="9" w:right="65" w:firstLine="711"/>
      </w:pPr>
      <w:r>
        <w:t xml:space="preserve">Для проведения </w:t>
      </w:r>
      <w:r>
        <w:t xml:space="preserve">полимеризации стирола в присутствии олеата натрия, образованного на границе раздела фаз, используют стеклянную трехгорлую колбу объемом 100 мл. Элементы описание и монтаж установки полимеризации приведены в разделе 1.2  (рис. 1.2.1).  </w:t>
      </w:r>
    </w:p>
    <w:p w:rsidR="00BC042E" w:rsidRDefault="000D513F">
      <w:pPr>
        <w:spacing w:after="71" w:line="259" w:lineRule="auto"/>
        <w:ind w:left="0" w:firstLine="0"/>
        <w:jc w:val="left"/>
      </w:pPr>
      <w:r>
        <w:t xml:space="preserve"> </w:t>
      </w:r>
    </w:p>
    <w:p w:rsidR="00BC042E" w:rsidRDefault="000D513F">
      <w:pPr>
        <w:spacing w:after="72" w:line="259" w:lineRule="auto"/>
        <w:ind w:left="0" w:firstLine="0"/>
        <w:jc w:val="left"/>
      </w:pPr>
      <w:r>
        <w:rPr>
          <w:b/>
        </w:rPr>
        <w:t xml:space="preserve"> </w:t>
      </w:r>
    </w:p>
    <w:p w:rsidR="00BC042E" w:rsidRDefault="000D513F">
      <w:pPr>
        <w:spacing w:after="0" w:line="259" w:lineRule="auto"/>
        <w:ind w:left="0" w:firstLine="0"/>
        <w:jc w:val="left"/>
      </w:pPr>
      <w:r>
        <w:rPr>
          <w:b/>
        </w:rPr>
        <w:t xml:space="preserve"> </w:t>
      </w:r>
    </w:p>
    <w:p w:rsidR="00BC042E" w:rsidRDefault="000D513F">
      <w:pPr>
        <w:pStyle w:val="2"/>
        <w:ind w:left="-5" w:right="54"/>
      </w:pPr>
      <w:r>
        <w:t xml:space="preserve">2) Приготовление водной и мономерной фазы </w:t>
      </w:r>
      <w:r>
        <w:rPr>
          <w:b w:val="0"/>
        </w:rPr>
        <w:t xml:space="preserve"> </w:t>
      </w:r>
    </w:p>
    <w:p w:rsidR="00BC042E" w:rsidRDefault="000D513F">
      <w:pPr>
        <w:ind w:left="9" w:right="65" w:firstLine="706"/>
      </w:pPr>
      <w:r>
        <w:t>Для приготовления реакционной смеси использовали три химических стакана объемом 100 мл. Первый стакан ставят на весы, тарируют и взвешивают 0.18 г ПК. Затем весы снова тарируют и добавляют в стакан 5 г воды. Втор</w:t>
      </w:r>
      <w:r>
        <w:t xml:space="preserve">ой стакан ставят на весы, тарируют и взвешивают 0.03 г гидроксида натрия, весы снова тарируют и добавляют в стакан 55 г воды. Третий стакан ставят на весы, тарируют и взвешивают 0.16 г олеиновой </w:t>
      </w:r>
      <w:r>
        <w:lastRenderedPageBreak/>
        <w:t>кислоты, весы снова тарируют и добавляют в стакан 9.06 г стир</w:t>
      </w:r>
      <w:r>
        <w:t xml:space="preserve">ола. Далее в каждый стакан с отмеренными количествами компонентов помещают магнитный мешальник. Все стаканы ставят на магнитные мешалки. Каждую систему перемешивают до гомогенного состояния.  </w:t>
      </w:r>
    </w:p>
    <w:p w:rsidR="00BC042E" w:rsidRDefault="000D513F">
      <w:pPr>
        <w:spacing w:after="71" w:line="259" w:lineRule="auto"/>
        <w:ind w:left="706" w:firstLine="0"/>
        <w:jc w:val="left"/>
      </w:pPr>
      <w:r>
        <w:t xml:space="preserve"> </w:t>
      </w:r>
    </w:p>
    <w:p w:rsidR="00BC042E" w:rsidRDefault="000D513F">
      <w:pPr>
        <w:pStyle w:val="2"/>
        <w:ind w:left="-5" w:right="54"/>
      </w:pPr>
      <w:r>
        <w:t xml:space="preserve">3) Получение эмульсии </w:t>
      </w:r>
    </w:p>
    <w:p w:rsidR="00BC042E" w:rsidRDefault="000D513F">
      <w:pPr>
        <w:ind w:left="9" w:right="65" w:firstLine="543"/>
      </w:pPr>
      <w:r>
        <w:t>Когда все компоненты полностью раствор</w:t>
      </w:r>
      <w:r>
        <w:t xml:space="preserve">ились, во второй стакан приливают содержимое третьего стакана и перемешивают на магнитной мешалке в течение 30 минут.  </w:t>
      </w:r>
    </w:p>
    <w:p w:rsidR="00BC042E" w:rsidRDefault="000D513F">
      <w:pPr>
        <w:spacing w:after="72" w:line="259" w:lineRule="auto"/>
        <w:ind w:left="0" w:firstLine="0"/>
        <w:jc w:val="left"/>
      </w:pPr>
      <w:r>
        <w:rPr>
          <w:color w:val="FF0000"/>
        </w:rPr>
        <w:t xml:space="preserve"> </w:t>
      </w:r>
    </w:p>
    <w:p w:rsidR="00BC042E" w:rsidRDefault="000D513F">
      <w:pPr>
        <w:pStyle w:val="2"/>
        <w:ind w:left="-5" w:right="54"/>
      </w:pPr>
      <w:r>
        <w:t>4) Запуск и загрузка реакционной колбы</w:t>
      </w:r>
      <w:r>
        <w:rPr>
          <w:b w:val="0"/>
        </w:rPr>
        <w:t xml:space="preserve"> </w:t>
      </w:r>
    </w:p>
    <w:p w:rsidR="00BC042E" w:rsidRDefault="000D513F">
      <w:pPr>
        <w:ind w:left="9" w:right="65" w:firstLine="711"/>
      </w:pPr>
      <w:r>
        <w:t>Включают питание магнитной мешалки с подогревом, на термопаре устанавливают значение температу</w:t>
      </w:r>
      <w:r>
        <w:t xml:space="preserve">ры, равное 70 °С, а на мешалке – от 110 до 150 °С в зависимости от необходимой скорости нагрева. Для равномерного нагрева теплоносителя в баню помещают магнитный мешальник и включают перемешивание. Продувают пустую колбу инертным газом в течение 2 минут.  </w:t>
      </w:r>
    </w:p>
    <w:p w:rsidR="00BC042E" w:rsidRDefault="000D513F">
      <w:pPr>
        <w:ind w:left="9" w:right="65" w:firstLine="711"/>
      </w:pPr>
      <w:r>
        <w:t>Далее полученную эмульсию переносят из химического стакана в колбу через свободное от холодильника горло, используя химическую воронку. Затем аналогичным образом переносят содержимое первого стакана, т.е. раствор ПК в воде. Продувают колбу с полимеризацио</w:t>
      </w:r>
      <w:r>
        <w:t xml:space="preserve">нной смесью инертным газом в течение 10 минут и отмечают время начала полимеризации. Полимеризацию ведут при 70 °С и скорости </w:t>
      </w:r>
      <w:r>
        <w:lastRenderedPageBreak/>
        <w:t xml:space="preserve">перемешивания содержимого колбы 300 об/мин. Контроль температуры в колбе осуществляют с помощью термопары. </w:t>
      </w:r>
    </w:p>
    <w:p w:rsidR="00BC042E" w:rsidRDefault="000D513F">
      <w:pPr>
        <w:spacing w:after="71" w:line="259" w:lineRule="auto"/>
        <w:ind w:left="711" w:firstLine="0"/>
        <w:jc w:val="left"/>
      </w:pPr>
      <w:r>
        <w:t xml:space="preserve"> </w:t>
      </w:r>
    </w:p>
    <w:p w:rsidR="00BC042E" w:rsidRDefault="000D513F">
      <w:pPr>
        <w:pStyle w:val="2"/>
        <w:ind w:left="-5" w:right="54"/>
      </w:pPr>
      <w:r>
        <w:t>5) Определение завис</w:t>
      </w:r>
      <w:r>
        <w:t xml:space="preserve">имости конверсии мономера от времени процесса полимеризации гравиметрическим методом  </w:t>
      </w:r>
    </w:p>
    <w:p w:rsidR="00BC042E" w:rsidRDefault="000D513F">
      <w:pPr>
        <w:ind w:left="9" w:right="65" w:firstLine="711"/>
      </w:pPr>
      <w:r>
        <w:t xml:space="preserve">Гравиметрический метод определения выхода полимера в полимеризации основан на выделении полимера из реакционной среды путем удаления из полимеризационной системы воды и </w:t>
      </w:r>
      <w:r>
        <w:t xml:space="preserve">мономера с помощью нагрева и подробно описан в разделе 1.2. </w:t>
      </w:r>
    </w:p>
    <w:p w:rsidR="00BC042E" w:rsidRDefault="000D513F">
      <w:pPr>
        <w:spacing w:after="72" w:line="259" w:lineRule="auto"/>
        <w:ind w:left="0" w:firstLine="0"/>
        <w:jc w:val="left"/>
      </w:pPr>
      <w:r>
        <w:t xml:space="preserve"> </w:t>
      </w:r>
    </w:p>
    <w:p w:rsidR="00BC042E" w:rsidRDefault="000D513F">
      <w:pPr>
        <w:spacing w:after="71" w:line="259" w:lineRule="auto"/>
        <w:ind w:left="0" w:firstLine="0"/>
        <w:jc w:val="left"/>
      </w:pPr>
      <w:r>
        <w:t xml:space="preserve"> </w:t>
      </w:r>
    </w:p>
    <w:p w:rsidR="00BC042E" w:rsidRDefault="000D513F">
      <w:pPr>
        <w:spacing w:after="0" w:line="259" w:lineRule="auto"/>
        <w:ind w:left="0" w:firstLine="0"/>
        <w:jc w:val="left"/>
      </w:pPr>
      <w:r>
        <w:t xml:space="preserve"> </w:t>
      </w:r>
    </w:p>
    <w:p w:rsidR="00BC042E" w:rsidRDefault="000D513F">
      <w:pPr>
        <w:pStyle w:val="1"/>
        <w:spacing w:after="34"/>
        <w:ind w:left="-5" w:right="54"/>
      </w:pPr>
      <w:bookmarkStart w:id="19" w:name="_Toc116213"/>
      <w:r>
        <w:t xml:space="preserve">4.3  Рекомендуемая литература </w:t>
      </w:r>
      <w:bookmarkEnd w:id="19"/>
    </w:p>
    <w:p w:rsidR="00BC042E" w:rsidRDefault="000D513F">
      <w:pPr>
        <w:numPr>
          <w:ilvl w:val="0"/>
          <w:numId w:val="10"/>
        </w:numPr>
        <w:spacing w:after="32"/>
        <w:ind w:right="65" w:hanging="283"/>
      </w:pPr>
      <w:r>
        <w:t xml:space="preserve">Прокопов Н.И. Синтез полимерных суспензий с узким распределением частиц по размерам методом гетерофазной полимеризации : дис. докт. хим. наук : 02.00.06 / </w:t>
      </w:r>
      <w:r>
        <w:t xml:space="preserve">Прокопов Николай Иванович. – Москва, 1999. – 323 с. </w:t>
      </w:r>
    </w:p>
    <w:p w:rsidR="00BC042E" w:rsidRDefault="000D513F">
      <w:pPr>
        <w:numPr>
          <w:ilvl w:val="0"/>
          <w:numId w:val="10"/>
        </w:numPr>
        <w:ind w:right="65" w:hanging="283"/>
      </w:pPr>
      <w:hyperlink r:id="rId108">
        <w:r w:rsidRPr="0061410B">
          <w:rPr>
            <w:lang w:val="en-US"/>
          </w:rPr>
          <w:t>Prokopov,</w:t>
        </w:r>
      </w:hyperlink>
      <w:r w:rsidRPr="0061410B">
        <w:rPr>
          <w:lang w:val="en-US"/>
        </w:rPr>
        <w:t xml:space="preserve"> N.I. Characteristic features of heterophase polymerisation of styrene with simultaneous formation of sur</w:t>
      </w:r>
      <w:r w:rsidRPr="0061410B">
        <w:rPr>
          <w:lang w:val="en-US"/>
        </w:rPr>
        <w:t xml:space="preserve">factants at the interface / </w:t>
      </w:r>
      <w:hyperlink r:id="rId109">
        <w:r w:rsidRPr="0061410B">
          <w:rPr>
            <w:lang w:val="en-US"/>
          </w:rPr>
          <w:t>N.I.</w:t>
        </w:r>
      </w:hyperlink>
      <w:hyperlink r:id="rId110">
        <w:r w:rsidRPr="0061410B">
          <w:rPr>
            <w:lang w:val="en-US"/>
          </w:rPr>
          <w:t xml:space="preserve"> </w:t>
        </w:r>
      </w:hyperlink>
      <w:hyperlink r:id="rId111">
        <w:r>
          <w:t>Prokopov</w:t>
        </w:r>
      </w:hyperlink>
      <w:hyperlink r:id="rId112">
        <w:r>
          <w:t>,</w:t>
        </w:r>
      </w:hyperlink>
      <w:hyperlink r:id="rId113">
        <w:r>
          <w:t xml:space="preserve"> </w:t>
        </w:r>
      </w:hyperlink>
      <w:hyperlink r:id="rId114">
        <w:r>
          <w:t>I.A.</w:t>
        </w:r>
      </w:hyperlink>
      <w:hyperlink r:id="rId115">
        <w:r>
          <w:t xml:space="preserve"> </w:t>
        </w:r>
      </w:hyperlink>
      <w:hyperlink r:id="rId116">
        <w:r>
          <w:t>Gritskova</w:t>
        </w:r>
      </w:hyperlink>
      <w:hyperlink r:id="rId117">
        <w:r>
          <w:t xml:space="preserve"> </w:t>
        </w:r>
      </w:hyperlink>
      <w:r>
        <w:t xml:space="preserve">// </w:t>
      </w:r>
    </w:p>
    <w:p w:rsidR="00BC042E" w:rsidRPr="0061410B" w:rsidRDefault="000D513F">
      <w:pPr>
        <w:spacing w:after="33"/>
        <w:ind w:left="577" w:right="65"/>
        <w:rPr>
          <w:lang w:val="en-US"/>
        </w:rPr>
      </w:pPr>
      <w:hyperlink r:id="rId118">
        <w:r w:rsidRPr="0061410B">
          <w:rPr>
            <w:lang w:val="en-US"/>
          </w:rPr>
          <w:t xml:space="preserve">Russian Chemical Reviews. </w:t>
        </w:r>
      </w:hyperlink>
      <w:hyperlink r:id="rId119">
        <w:r w:rsidRPr="0061410B">
          <w:rPr>
            <w:lang w:val="en-US"/>
          </w:rPr>
          <w:t xml:space="preserve">– </w:t>
        </w:r>
      </w:hyperlink>
      <w:hyperlink r:id="rId120">
        <w:r w:rsidRPr="0061410B">
          <w:rPr>
            <w:lang w:val="en-US"/>
          </w:rPr>
          <w:t xml:space="preserve">2001. </w:t>
        </w:r>
      </w:hyperlink>
      <w:hyperlink r:id="rId121">
        <w:r w:rsidRPr="0061410B">
          <w:rPr>
            <w:lang w:val="en-US"/>
          </w:rPr>
          <w:t xml:space="preserve">– </w:t>
        </w:r>
      </w:hyperlink>
      <w:hyperlink r:id="rId122">
        <w:r w:rsidRPr="0061410B">
          <w:rPr>
            <w:lang w:val="en-US"/>
          </w:rPr>
          <w:t xml:space="preserve">Vol. 70, № 9. </w:t>
        </w:r>
      </w:hyperlink>
      <w:hyperlink r:id="rId123">
        <w:r w:rsidRPr="0061410B">
          <w:rPr>
            <w:lang w:val="en-US"/>
          </w:rPr>
          <w:t xml:space="preserve">– </w:t>
        </w:r>
      </w:hyperlink>
      <w:hyperlink r:id="rId124">
        <w:r w:rsidRPr="0061410B">
          <w:rPr>
            <w:lang w:val="en-US"/>
          </w:rPr>
          <w:t>P. 791</w:t>
        </w:r>
      </w:hyperlink>
      <w:hyperlink r:id="rId125">
        <w:r w:rsidRPr="0061410B">
          <w:rPr>
            <w:lang w:val="en-US"/>
          </w:rPr>
          <w:t xml:space="preserve">– </w:t>
        </w:r>
      </w:hyperlink>
      <w:hyperlink r:id="rId126">
        <w:r w:rsidRPr="0061410B">
          <w:rPr>
            <w:lang w:val="en-US"/>
          </w:rPr>
          <w:t>800.</w:t>
        </w:r>
      </w:hyperlink>
      <w:r w:rsidRPr="0061410B">
        <w:rPr>
          <w:lang w:val="en-US"/>
        </w:rPr>
        <w:t xml:space="preserve"> </w:t>
      </w:r>
    </w:p>
    <w:p w:rsidR="00BC042E" w:rsidRDefault="000D513F">
      <w:pPr>
        <w:numPr>
          <w:ilvl w:val="0"/>
          <w:numId w:val="10"/>
        </w:numPr>
        <w:spacing w:after="28"/>
        <w:ind w:right="65" w:hanging="283"/>
      </w:pPr>
      <w:hyperlink r:id="rId127" w:anchor="!">
        <w:r w:rsidRPr="0061410B">
          <w:rPr>
            <w:lang w:val="en-US"/>
          </w:rPr>
          <w:t>Landfester,</w:t>
        </w:r>
      </w:hyperlink>
      <w:r w:rsidRPr="0061410B">
        <w:rPr>
          <w:lang w:val="en-US"/>
        </w:rPr>
        <w:t xml:space="preserve"> K. Polyre</w:t>
      </w:r>
      <w:r w:rsidRPr="0061410B">
        <w:rPr>
          <w:lang w:val="en-US"/>
        </w:rPr>
        <w:t xml:space="preserve">actions in miniemulsions / </w:t>
      </w:r>
      <w:hyperlink r:id="rId128" w:anchor="!">
        <w:r w:rsidRPr="0061410B">
          <w:rPr>
            <w:lang w:val="en-US"/>
          </w:rPr>
          <w:t>M. Antonietti</w:t>
        </w:r>
      </w:hyperlink>
      <w:hyperlink r:id="rId129" w:anchor="!">
        <w:r w:rsidRPr="0061410B">
          <w:rPr>
            <w:lang w:val="en-US"/>
          </w:rPr>
          <w:t>,</w:t>
        </w:r>
      </w:hyperlink>
      <w:r w:rsidRPr="0061410B">
        <w:rPr>
          <w:lang w:val="en-US"/>
        </w:rPr>
        <w:t xml:space="preserve"> </w:t>
      </w:r>
      <w:hyperlink r:id="rId130" w:anchor="!">
        <w:r w:rsidRPr="0061410B">
          <w:rPr>
            <w:lang w:val="en-US"/>
          </w:rPr>
          <w:t>K. Landfester</w:t>
        </w:r>
      </w:hyperlink>
      <w:hyperlink r:id="rId131" w:anchor="!">
        <w:r w:rsidRPr="0061410B">
          <w:rPr>
            <w:lang w:val="en-US"/>
          </w:rPr>
          <w:t xml:space="preserve"> </w:t>
        </w:r>
      </w:hyperlink>
      <w:r w:rsidRPr="0061410B">
        <w:rPr>
          <w:lang w:val="en-US"/>
        </w:rPr>
        <w:t xml:space="preserve">// Prog. </w:t>
      </w:r>
      <w:r>
        <w:t xml:space="preserve">Polym. Sci. – 2002. – Vol. 27. – P. 689– 757. </w:t>
      </w:r>
    </w:p>
    <w:p w:rsidR="00BC042E" w:rsidRPr="0061410B" w:rsidRDefault="000D513F">
      <w:pPr>
        <w:numPr>
          <w:ilvl w:val="0"/>
          <w:numId w:val="10"/>
        </w:numPr>
        <w:ind w:right="65" w:hanging="283"/>
        <w:rPr>
          <w:lang w:val="en-US"/>
        </w:rPr>
      </w:pPr>
      <w:r w:rsidRPr="0061410B">
        <w:rPr>
          <w:lang w:val="en-US"/>
        </w:rPr>
        <w:lastRenderedPageBreak/>
        <w:t>El-Jaby, U. Advantages of in situ surfactant generation for miniemulsions / U. El-Jaby, M. Cunningham, T.F.L. McKenn</w:t>
      </w:r>
      <w:r w:rsidRPr="0061410B">
        <w:rPr>
          <w:lang w:val="en-US"/>
        </w:rPr>
        <w:t xml:space="preserve">a // Macromol.Rapid Comm. – 2010. - Vol. 31. – P. 558-562. </w:t>
      </w:r>
    </w:p>
    <w:p w:rsidR="00BC042E" w:rsidRDefault="000D513F">
      <w:pPr>
        <w:pStyle w:val="1"/>
        <w:ind w:left="-5" w:right="54"/>
      </w:pPr>
      <w:bookmarkStart w:id="20" w:name="_Toc116214"/>
      <w:r>
        <w:t xml:space="preserve">ГЛАВА 5. СУСПЕНЗИОННАЯ ПОЛИМЕРИЗАЦИЯ </w:t>
      </w:r>
      <w:bookmarkEnd w:id="20"/>
    </w:p>
    <w:p w:rsidR="00BC042E" w:rsidRDefault="000D513F">
      <w:pPr>
        <w:spacing w:after="72" w:line="259" w:lineRule="auto"/>
        <w:ind w:left="0" w:firstLine="0"/>
        <w:jc w:val="left"/>
      </w:pPr>
      <w:r>
        <w:rPr>
          <w:b/>
        </w:rPr>
        <w:t xml:space="preserve"> </w:t>
      </w:r>
    </w:p>
    <w:p w:rsidR="00BC042E" w:rsidRDefault="000D513F">
      <w:pPr>
        <w:pStyle w:val="1"/>
        <w:ind w:left="-5" w:right="54"/>
      </w:pPr>
      <w:bookmarkStart w:id="21" w:name="_Toc116215"/>
      <w:r>
        <w:t xml:space="preserve">5.1  Теоретическая часть </w:t>
      </w:r>
      <w:bookmarkEnd w:id="21"/>
    </w:p>
    <w:p w:rsidR="00BC042E" w:rsidRDefault="000D513F">
      <w:pPr>
        <w:ind w:left="9" w:right="65" w:firstLine="711"/>
      </w:pPr>
      <w:r>
        <w:t>Суспензионная полимеризация (СП) впервые была открыта Хоффманом и Делбрушем в 1909 году. Основными компонентами СП являются мономе</w:t>
      </w:r>
      <w:r>
        <w:t xml:space="preserve">р, инициатор, стабилизатор и дисперсионная среда.  </w:t>
      </w:r>
    </w:p>
    <w:p w:rsidR="00BC042E" w:rsidRDefault="000D513F">
      <w:pPr>
        <w:ind w:left="9" w:right="65" w:firstLine="711"/>
      </w:pPr>
      <w:r>
        <w:t>Проведение радикальной полимеризации по суспензионной технологии заключается в диспергировании мономерной фазы с растворенными в ней инициатором и другими ингредиентами в дисперсионной среде (обычно воде)</w:t>
      </w:r>
      <w:r>
        <w:t xml:space="preserve"> и последующей полимеризации мономера в образовавшихся макрокаплях (рис. 5.1.1) [1, 2].  </w:t>
      </w:r>
    </w:p>
    <w:p w:rsidR="00BC042E" w:rsidRDefault="000D513F">
      <w:pPr>
        <w:ind w:left="9" w:right="65" w:firstLine="711"/>
      </w:pPr>
      <w:r>
        <w:t xml:space="preserve">Мономерные капли можно рассматривать как </w:t>
      </w:r>
      <w:r>
        <w:t>микрореакторы, в которых развивается полимеризационный процесс в соответствии с закономерностями, установленными для радикальной полимеризации в массе. Однако по сравнению с блочным процессом при суспензионной полимеризации отношение поверхности реакционно</w:t>
      </w:r>
      <w:r>
        <w:t xml:space="preserve">й системы (капель мономера) к ее объему значительно больше. Это, а также высокая теплопроводность воды, используемой в качестве дисперсионной среды, определяют эффективный отвод теплоты реакции, что, как известно, труднодостижимо </w:t>
      </w:r>
      <w:r>
        <w:lastRenderedPageBreak/>
        <w:t>при полимеризации в массе,</w:t>
      </w:r>
      <w:r>
        <w:t xml:space="preserve"> и обуславливает основное достоинство СП, позволяющей проводить процесс практически в изотермических условиях, что обеспечивает более легкое регулирование молекулярной массы и ММР. Особое значение это имеет в тех случаях, когда молекулярная масса полимера </w:t>
      </w:r>
      <w:r>
        <w:t xml:space="preserve">очень чувствительна к температуре процесса, например, при полимеризации винилхлорида. </w:t>
      </w:r>
    </w:p>
    <w:p w:rsidR="00BC042E" w:rsidRDefault="000D513F">
      <w:pPr>
        <w:spacing w:after="15" w:line="259" w:lineRule="auto"/>
        <w:ind w:left="0" w:firstLine="0"/>
        <w:jc w:val="left"/>
      </w:pPr>
      <w:r>
        <w:t xml:space="preserve"> </w:t>
      </w:r>
    </w:p>
    <w:p w:rsidR="00BC042E" w:rsidRDefault="000D513F">
      <w:pPr>
        <w:spacing w:after="0" w:line="259" w:lineRule="auto"/>
        <w:ind w:left="0" w:right="96" w:firstLine="0"/>
        <w:jc w:val="right"/>
      </w:pPr>
      <w:r>
        <w:rPr>
          <w:noProof/>
        </w:rPr>
        <w:drawing>
          <wp:inline distT="0" distB="0" distL="0" distR="0">
            <wp:extent cx="4392295" cy="2819400"/>
            <wp:effectExtent l="0" t="0" r="0" b="0"/>
            <wp:docPr id="7001" name="Picture 7001"/>
            <wp:cNvGraphicFramePr/>
            <a:graphic xmlns:a="http://schemas.openxmlformats.org/drawingml/2006/main">
              <a:graphicData uri="http://schemas.openxmlformats.org/drawingml/2006/picture">
                <pic:pic xmlns:pic="http://schemas.openxmlformats.org/drawingml/2006/picture">
                  <pic:nvPicPr>
                    <pic:cNvPr id="7001" name="Picture 7001"/>
                    <pic:cNvPicPr/>
                  </pic:nvPicPr>
                  <pic:blipFill>
                    <a:blip r:embed="rId132"/>
                    <a:stretch>
                      <a:fillRect/>
                    </a:stretch>
                  </pic:blipFill>
                  <pic:spPr>
                    <a:xfrm>
                      <a:off x="0" y="0"/>
                      <a:ext cx="4392295" cy="2819400"/>
                    </a:xfrm>
                    <a:prstGeom prst="rect">
                      <a:avLst/>
                    </a:prstGeom>
                  </pic:spPr>
                </pic:pic>
              </a:graphicData>
            </a:graphic>
          </wp:inline>
        </w:drawing>
      </w:r>
      <w:r>
        <w:t xml:space="preserve"> </w:t>
      </w:r>
    </w:p>
    <w:p w:rsidR="00BC042E" w:rsidRDefault="000D513F">
      <w:pPr>
        <w:spacing w:after="18" w:line="259" w:lineRule="auto"/>
        <w:ind w:left="0" w:firstLine="0"/>
        <w:jc w:val="left"/>
      </w:pPr>
      <w:r>
        <w:t xml:space="preserve"> </w:t>
      </w:r>
    </w:p>
    <w:p w:rsidR="00BC042E" w:rsidRDefault="000D513F">
      <w:pPr>
        <w:spacing w:after="0" w:line="259" w:lineRule="auto"/>
        <w:ind w:left="0" w:right="10" w:firstLine="0"/>
        <w:jc w:val="right"/>
      </w:pPr>
      <w:r>
        <w:rPr>
          <w:noProof/>
        </w:rPr>
        <w:drawing>
          <wp:inline distT="0" distB="0" distL="0" distR="0">
            <wp:extent cx="4498975" cy="987425"/>
            <wp:effectExtent l="0" t="0" r="0" b="0"/>
            <wp:docPr id="7005" name="Picture 7005"/>
            <wp:cNvGraphicFramePr/>
            <a:graphic xmlns:a="http://schemas.openxmlformats.org/drawingml/2006/main">
              <a:graphicData uri="http://schemas.openxmlformats.org/drawingml/2006/picture">
                <pic:pic xmlns:pic="http://schemas.openxmlformats.org/drawingml/2006/picture">
                  <pic:nvPicPr>
                    <pic:cNvPr id="7005" name="Picture 7005"/>
                    <pic:cNvPicPr/>
                  </pic:nvPicPr>
                  <pic:blipFill>
                    <a:blip r:embed="rId133"/>
                    <a:stretch>
                      <a:fillRect/>
                    </a:stretch>
                  </pic:blipFill>
                  <pic:spPr>
                    <a:xfrm>
                      <a:off x="0" y="0"/>
                      <a:ext cx="4498975" cy="987425"/>
                    </a:xfrm>
                    <a:prstGeom prst="rect">
                      <a:avLst/>
                    </a:prstGeom>
                  </pic:spPr>
                </pic:pic>
              </a:graphicData>
            </a:graphic>
          </wp:inline>
        </w:drawing>
      </w:r>
      <w:r>
        <w:t xml:space="preserve"> </w:t>
      </w:r>
    </w:p>
    <w:p w:rsidR="00BC042E" w:rsidRDefault="000D513F">
      <w:pPr>
        <w:spacing w:after="71" w:line="259" w:lineRule="auto"/>
        <w:ind w:left="0" w:firstLine="0"/>
        <w:jc w:val="left"/>
      </w:pPr>
      <w:r>
        <w:t xml:space="preserve"> </w:t>
      </w:r>
    </w:p>
    <w:p w:rsidR="00BC042E" w:rsidRDefault="000D513F">
      <w:pPr>
        <w:ind w:left="19" w:right="65"/>
      </w:pPr>
      <w:r>
        <w:rPr>
          <w:b/>
        </w:rPr>
        <w:t>Рисунок 5.1.1</w:t>
      </w:r>
      <w:r>
        <w:t xml:space="preserve"> – Схема получения частиц суспензионной полимеризацией </w:t>
      </w:r>
    </w:p>
    <w:p w:rsidR="00BC042E" w:rsidRDefault="000D513F">
      <w:pPr>
        <w:spacing w:after="71" w:line="259" w:lineRule="auto"/>
        <w:ind w:left="0" w:firstLine="0"/>
        <w:jc w:val="left"/>
      </w:pPr>
      <w:r>
        <w:lastRenderedPageBreak/>
        <w:t xml:space="preserve"> </w:t>
      </w:r>
    </w:p>
    <w:p w:rsidR="00BC042E" w:rsidRDefault="000D513F">
      <w:pPr>
        <w:ind w:left="9" w:right="65" w:firstLine="711"/>
      </w:pPr>
      <w:r>
        <w:t xml:space="preserve">В результате СП получают частицы с размером 50 - 200 мкм, величина которого </w:t>
      </w:r>
      <w:r>
        <w:t xml:space="preserve">зависит от типа мономера, природы стабилизатора и условий перемешивания. В ряде случаев могут получаться частицы с размером более 400 мкм. После сушки частицы представляют собой легкоподвижный порошок </w:t>
      </w:r>
    </w:p>
    <w:p w:rsidR="00BC042E" w:rsidRDefault="000D513F">
      <w:pPr>
        <w:spacing w:after="71" w:line="259" w:lineRule="auto"/>
        <w:ind w:left="19" w:right="65"/>
      </w:pPr>
      <w:r>
        <w:t xml:space="preserve">[3].  </w:t>
      </w:r>
    </w:p>
    <w:p w:rsidR="00BC042E" w:rsidRDefault="000D513F">
      <w:pPr>
        <w:ind w:left="9" w:right="65" w:firstLine="711"/>
      </w:pPr>
      <w:r>
        <w:t>Значительно менее распространены процессы микро</w:t>
      </w:r>
      <w:r>
        <w:t xml:space="preserve">суспензионной полимеризации, при которой образуются частицы с размером 20 - 30 мкм. В этих процессах используется значительно большее количество стабилизатора по сравнению с обычными процессами СП.  </w:t>
      </w:r>
    </w:p>
    <w:p w:rsidR="00BC042E" w:rsidRDefault="000D513F">
      <w:pPr>
        <w:ind w:left="9" w:right="65" w:firstLine="711"/>
      </w:pPr>
      <w:r>
        <w:t>Для большинства процессов СП существует ряд общих характ</w:t>
      </w:r>
      <w:r>
        <w:t xml:space="preserve">еристик: </w:t>
      </w:r>
    </w:p>
    <w:p w:rsidR="00BC042E" w:rsidRDefault="000D513F">
      <w:pPr>
        <w:numPr>
          <w:ilvl w:val="0"/>
          <w:numId w:val="11"/>
        </w:numPr>
        <w:spacing w:after="71" w:line="259" w:lineRule="auto"/>
        <w:ind w:right="65" w:hanging="278"/>
      </w:pPr>
      <w:r>
        <w:t xml:space="preserve">Отношение по весу мономер/вода варьируют от 1 : 1 до 1 : </w:t>
      </w:r>
    </w:p>
    <w:p w:rsidR="00BC042E" w:rsidRDefault="000D513F">
      <w:pPr>
        <w:spacing w:after="71" w:line="259" w:lineRule="auto"/>
        <w:ind w:left="19" w:right="65"/>
      </w:pPr>
      <w:r>
        <w:t xml:space="preserve">4; </w:t>
      </w:r>
    </w:p>
    <w:p w:rsidR="00BC042E" w:rsidRDefault="000D513F">
      <w:pPr>
        <w:numPr>
          <w:ilvl w:val="0"/>
          <w:numId w:val="11"/>
        </w:numPr>
        <w:ind w:right="65" w:hanging="278"/>
      </w:pPr>
      <w:r>
        <w:t xml:space="preserve">Низкая вязкость суспензии, что обеспечивает хорошее смешение и улучшает теплоотвод; </w:t>
      </w:r>
    </w:p>
    <w:p w:rsidR="00BC042E" w:rsidRDefault="000D513F">
      <w:pPr>
        <w:numPr>
          <w:ilvl w:val="0"/>
          <w:numId w:val="11"/>
        </w:numPr>
        <w:ind w:right="65" w:hanging="278"/>
      </w:pPr>
      <w:r>
        <w:t xml:space="preserve">Полимер легко может быть отфильтрован от водной фазы и высушен; </w:t>
      </w:r>
    </w:p>
    <w:p w:rsidR="00BC042E" w:rsidRDefault="000D513F">
      <w:pPr>
        <w:numPr>
          <w:ilvl w:val="0"/>
          <w:numId w:val="11"/>
        </w:numPr>
        <w:spacing w:after="4" w:line="319" w:lineRule="auto"/>
        <w:ind w:right="65" w:hanging="278"/>
      </w:pPr>
      <w:r>
        <w:t xml:space="preserve">Капли исходной эмульсии и образующиеся в процессе полимеризации </w:t>
      </w:r>
      <w:r>
        <w:tab/>
        <w:t xml:space="preserve">частицы </w:t>
      </w:r>
      <w:r>
        <w:tab/>
        <w:t xml:space="preserve">очень </w:t>
      </w:r>
      <w:r>
        <w:tab/>
        <w:t xml:space="preserve">нестабильны </w:t>
      </w:r>
      <w:r>
        <w:tab/>
        <w:t xml:space="preserve">и </w:t>
      </w:r>
      <w:r>
        <w:tab/>
        <w:t xml:space="preserve">для </w:t>
      </w:r>
      <w:r>
        <w:tab/>
        <w:t xml:space="preserve">их стабилизации необходимо введение стабилизаторов; </w:t>
      </w:r>
    </w:p>
    <w:p w:rsidR="00BC042E" w:rsidRDefault="000D513F">
      <w:pPr>
        <w:numPr>
          <w:ilvl w:val="0"/>
          <w:numId w:val="11"/>
        </w:numPr>
        <w:ind w:right="65" w:hanging="278"/>
      </w:pPr>
      <w:r>
        <w:t xml:space="preserve">Концентрация стабилизатора – 0.001 – 1 % масс. на водную фазу.  </w:t>
      </w:r>
    </w:p>
    <w:p w:rsidR="00BC042E" w:rsidRDefault="000D513F">
      <w:pPr>
        <w:ind w:left="9" w:right="65" w:firstLine="711"/>
      </w:pPr>
      <w:r>
        <w:lastRenderedPageBreak/>
        <w:t xml:space="preserve">При проведении СП одной из основных </w:t>
      </w:r>
      <w:r>
        <w:t>задач является создание реакционной системы в дисперсном виде и сохранение ее в таком состоянии от начальных и до конечных стадий процесса.  Диспергирование мономера с растворенными в нем инициатором и другими компонентами полимеризационной системы осущест</w:t>
      </w:r>
      <w:r>
        <w:t>вляется с помощью различных перемешивающих устройств. Стабилизация полученной прямой эмульсии мономер/вода, превращающейся в ходе полимеризации в суспензию полимера в воде, может достигаться несколькими способами: непрерывным интенсивным перемешиванием реа</w:t>
      </w:r>
      <w:r>
        <w:t xml:space="preserve">кционной системы, приданием дисперсионной среде повышенной вязкости, применением специальных стабилизирующих систем.  </w:t>
      </w:r>
    </w:p>
    <w:p w:rsidR="00BC042E" w:rsidRDefault="000D513F">
      <w:pPr>
        <w:ind w:left="9" w:right="65" w:firstLine="711"/>
      </w:pPr>
      <w:r>
        <w:t xml:space="preserve">Практика показывает, что перемешивание при суспензионной полимеризации не является достаточным фактором, ввиду того что при определенной </w:t>
      </w:r>
      <w:r>
        <w:t>конверсии мономера неизбежные контакты полимеризующихся частиц становятся необратимыми, поскольку редиспергирование высоковязкой реакционной массы затруднительно, а иногда невозможно. Укрупнение частиц в ходе полимеризации приводит к ухудшению условий тепл</w:t>
      </w:r>
      <w:r>
        <w:t xml:space="preserve">оотвода, разогреву реакционной массы и к автоускорению процесса. В результате появляется опасность образования сплошного твердого блока полимера в объеме реактора.  </w:t>
      </w:r>
    </w:p>
    <w:p w:rsidR="00BC042E" w:rsidRDefault="000D513F">
      <w:pPr>
        <w:ind w:left="9" w:right="65" w:firstLine="711"/>
      </w:pPr>
      <w:r>
        <w:lastRenderedPageBreak/>
        <w:t>Другой способ, связанный с созданием высокой вязкости дисперсионной среды, например, путем</w:t>
      </w:r>
      <w:r>
        <w:t xml:space="preserve"> использования высоковязких органических жидкостей, позволяет в принципе сохранять дисперсное состояние полимеризационной системы и без перемешивания. Данный способ может быть реализован также за счет структурирования дисперсионной среды введением в нее ве</w:t>
      </w:r>
      <w:r>
        <w:t xml:space="preserve">ществ, обладающих тиксотропными свойствами. Однако этот способ не нашел широкого применения из-за сложностей, связанных с выделением полимера из реакционной системы, и других трудностей технологического характера.  </w:t>
      </w:r>
    </w:p>
    <w:p w:rsidR="00BC042E" w:rsidRDefault="000D513F">
      <w:pPr>
        <w:ind w:left="9" w:right="65" w:firstLine="711"/>
      </w:pPr>
      <w:r>
        <w:t>Наибольшее распространение получил трети</w:t>
      </w:r>
      <w:r>
        <w:t>й способ - применение стабилизаторов эмульсий. Стабилизированные эмульсии могут сохранять устойчивость продолжительное время и в отсутствии перемешивания. Однако и в этом случае в условиях полимеризации реакционная система без перемешивания обычно теряет у</w:t>
      </w:r>
      <w:r>
        <w:t xml:space="preserve">стойчивость. Поэтому наиболее эффективным способом является сочетание стабилизирующих систем с перемешиванием [4, 5].  </w:t>
      </w:r>
    </w:p>
    <w:p w:rsidR="00BC042E" w:rsidRDefault="000D513F">
      <w:pPr>
        <w:ind w:left="9" w:right="65" w:firstLine="711"/>
      </w:pPr>
      <w:r>
        <w:t>Стабилизаторы можно разделить на три основных типа: водорастворимые органические полимеры, нерастворимые в воде тонкодиспергированные не</w:t>
      </w:r>
      <w:r>
        <w:t xml:space="preserve">органические порошки и смешанные стабилизаторы. </w:t>
      </w:r>
    </w:p>
    <w:p w:rsidR="00BC042E" w:rsidRDefault="000D513F">
      <w:pPr>
        <w:ind w:left="9" w:right="65" w:firstLine="711"/>
      </w:pPr>
      <w:r>
        <w:t>К водорастворимым органическим полимерам относят природные (желатин, щелочные соли казеина, крахмал, декстрин, альгинаты), искусственные (</w:t>
      </w:r>
      <w:r>
        <w:rPr>
          <w:rFonts w:ascii="Arial" w:eastAsia="Arial" w:hAnsi="Arial" w:cs="Arial"/>
        </w:rPr>
        <w:t xml:space="preserve">метил- и </w:t>
      </w:r>
      <w:r>
        <w:rPr>
          <w:rFonts w:ascii="Arial" w:eastAsia="Arial" w:hAnsi="Arial" w:cs="Arial"/>
        </w:rPr>
        <w:lastRenderedPageBreak/>
        <w:t xml:space="preserve">этилцеллюлоза, оксиэтилцеллюлоза, натриевая соль </w:t>
      </w:r>
      <w:r>
        <w:t>карбоксимет</w:t>
      </w:r>
      <w:r>
        <w:t xml:space="preserve">илцеллюлозы) и синтетические полимеры (поли(N-винилпирролидон) (ПВП), поливиниловый спирт (ПВС), полистиролсульфонат, сополимеры малеинового ангидрида со стиролом, сополимеры метилметакрилата с метакриловой кислотой и ее натриевой солью и др.). </w:t>
      </w:r>
    </w:p>
    <w:p w:rsidR="00BC042E" w:rsidRDefault="000D513F">
      <w:pPr>
        <w:spacing w:after="4" w:line="319" w:lineRule="auto"/>
        <w:ind w:left="-15" w:firstLine="701"/>
        <w:jc w:val="left"/>
      </w:pPr>
      <w:r>
        <w:t>Нераствори</w:t>
      </w:r>
      <w:r>
        <w:t xml:space="preserve">мые </w:t>
      </w:r>
      <w:r>
        <w:tab/>
        <w:t xml:space="preserve">в </w:t>
      </w:r>
      <w:r>
        <w:tab/>
        <w:t xml:space="preserve">воде </w:t>
      </w:r>
      <w:r>
        <w:tab/>
        <w:t xml:space="preserve">тонкодиспергированные неорганические порошки: соли магния, кальция, алюминия - карбонаты, силикаты, гидроксиды, оксиды цинка, магния и т. </w:t>
      </w:r>
    </w:p>
    <w:p w:rsidR="00BC042E" w:rsidRDefault="000D513F">
      <w:pPr>
        <w:ind w:left="19" w:right="65"/>
      </w:pPr>
      <w:r>
        <w:t>д. Основное требование к ним - контактный угол смачивания должен быть более 50 °. Преимущества по сравн</w:t>
      </w:r>
      <w:r>
        <w:t xml:space="preserve">ению с полимерами: дешевле, меньше загрязнение окружающей среды, меньшее количество коагулюма. Размер частичек твердого стабилизатора должен быть значительно меньше размера капель эмульгированной жидкости.  </w:t>
      </w:r>
    </w:p>
    <w:p w:rsidR="00BC042E" w:rsidRDefault="000D513F">
      <w:pPr>
        <w:ind w:left="9" w:right="65" w:firstLine="711"/>
      </w:pPr>
      <w:r>
        <w:t xml:space="preserve">Смешанные стабилизаторы - органические полимеры </w:t>
      </w:r>
      <w:r>
        <w:t xml:space="preserve">с неорганическими порошками, неорганические порошки с ПАВ.  </w:t>
      </w:r>
    </w:p>
    <w:p w:rsidR="00BC042E" w:rsidRDefault="000D513F">
      <w:pPr>
        <w:ind w:left="9" w:right="65" w:firstLine="711"/>
      </w:pPr>
      <w:r>
        <w:t>Например, в ряде случаев эмульсии, стабилизированные чистым твердым эмульгатором, недостаточно устойчивы. Чтобы получить весьма устойчивую эмульсию надо модифицировать поверхность твердого эмульг</w:t>
      </w:r>
      <w:r>
        <w:t xml:space="preserve">атора химически связывающимся слоем ПАВ. При этом поверхность капель покрывается «бронирующей» оболочкой высокой прочности. В данном случае также используется структурно-механический фактор стабилизации. </w:t>
      </w:r>
    </w:p>
    <w:p w:rsidR="00BC042E" w:rsidRDefault="000D513F">
      <w:pPr>
        <w:ind w:left="19" w:right="65"/>
      </w:pPr>
      <w:r>
        <w:lastRenderedPageBreak/>
        <w:t xml:space="preserve">Низкомолекулярные ионогенные ПАВ, как правило, при </w:t>
      </w:r>
      <w:r>
        <w:t>СП не используются, так как в этих системах полимеризационный процесс из капель смещается в мицеллы ПАВ, содержащие солюбилизованный мономер, и полимеризация протекает по эмульсионному механизму. Поэтому главным фактором, определяющим устойчивость эмульсии</w:t>
      </w:r>
      <w:r>
        <w:t xml:space="preserve"> в СП, является структурно-механический барьер, который создается, например, высокомолекулярными стабилизаторами или минеральными тонкодисперсными порошками, нерастворимыми в воде, хотя возможно и их совместное применение.  </w:t>
      </w:r>
    </w:p>
    <w:p w:rsidR="00BC042E" w:rsidRDefault="000D513F">
      <w:pPr>
        <w:spacing w:after="0" w:line="259" w:lineRule="auto"/>
        <w:ind w:right="65"/>
        <w:jc w:val="right"/>
      </w:pPr>
      <w:r>
        <w:t xml:space="preserve">Как правило, </w:t>
      </w:r>
      <w:r>
        <w:t>высокомолекулярные стабилизаторы обла-</w:t>
      </w:r>
    </w:p>
    <w:p w:rsidR="00BC042E" w:rsidRDefault="000D513F">
      <w:pPr>
        <w:ind w:left="19" w:right="65"/>
      </w:pPr>
      <w:r>
        <w:t>дают некоторой поверхностной активностью и при адсорбции понижают межфазное натяжение. Однако основой стабилизирующего действия защитных коллоидов является не это, а их адсорбция на межфазной поверхности и формировани</w:t>
      </w:r>
      <w:r>
        <w:t>е защитного структурно-механического слоя, обладающего вязкоупругими свойствами. В отличие от адсорбции низкомолекулярных ПАВ адсорбция защитных коллоидов происходит с малыми скоростями и является необратимой. В зависимости от конкретных условий молекулы с</w:t>
      </w:r>
      <w:r>
        <w:t xml:space="preserve">табилизаторов на межфазной поверхности могут принимать различные конформации. При их повышенных концентрациях, необходимых для образования стабильных эмульсий, они образуют на границе раздела фаз гелеобразные трехмерные структуры, при этом не все молекулы </w:t>
      </w:r>
      <w:r>
        <w:t xml:space="preserve">находятся в </w:t>
      </w:r>
      <w:r>
        <w:lastRenderedPageBreak/>
        <w:t xml:space="preserve">непосредственном контакте с поверхностью. Возникновение трехмерных структур определяет стабильность образующихся эмульсий, которая непосредственно связана с механическими свойствами межфазных слоев. </w:t>
      </w:r>
    </w:p>
    <w:p w:rsidR="00BC042E" w:rsidRDefault="000D513F">
      <w:pPr>
        <w:ind w:left="9" w:right="65" w:firstLine="711"/>
      </w:pPr>
      <w:r>
        <w:t>Действие другой группы стабилизаторов - сусп</w:t>
      </w:r>
      <w:r>
        <w:t xml:space="preserve">ензий тонко-диспергированных порошков водонерастворимых минеральных соединений - также основано на создании структурно-механического барьера на границе раздела фаз, препятствующего коалесценции капель. </w:t>
      </w:r>
    </w:p>
    <w:p w:rsidR="00BC042E" w:rsidRDefault="000D513F">
      <w:pPr>
        <w:ind w:left="9" w:right="65" w:firstLine="711"/>
      </w:pPr>
      <w:r>
        <w:t>Минеральные стабилизаторы часто используют в сочетани</w:t>
      </w:r>
      <w:r>
        <w:t>и с низкомолекулярными ПАВ, роль которых заключается в частичной гидрофобизации поверхности частиц стабилизатора. Гидрофобизация приводит к возникновению коагуляционных структур в результате усиления взаимодействий частица-частица и частица-капля. Образова</w:t>
      </w:r>
      <w:r>
        <w:t xml:space="preserve">ние коагуляционной структуры способствует дополнительному упрочнению защитной оболочки и повышению стабильности эмульсии.  </w:t>
      </w:r>
    </w:p>
    <w:p w:rsidR="00BC042E" w:rsidRDefault="000D513F">
      <w:pPr>
        <w:ind w:left="9" w:right="65" w:firstLine="711"/>
      </w:pPr>
      <w:r>
        <w:t>К основным преимуществам процессов СП по сравнению с радикальной полимеризацией в массе, растворе и ЭП можно отнести: низкую цену; х</w:t>
      </w:r>
      <w:r>
        <w:t>ороший теплоотвод и контроль температуры; возможность контроля размеров частиц и их РЧР, легкость их отделения от водной фазы, направленное регулирование реологии частиц; низкое содержание добавок (меньше, чем в ЭП, но выше, чем при полимеризации в массе и</w:t>
      </w:r>
      <w:r>
        <w:t xml:space="preserve">ли растворе).  </w:t>
      </w:r>
    </w:p>
    <w:p w:rsidR="00BC042E" w:rsidRDefault="000D513F">
      <w:pPr>
        <w:ind w:left="9" w:right="65" w:firstLine="711"/>
      </w:pPr>
      <w:r>
        <w:lastRenderedPageBreak/>
        <w:t>К основным недостаткам процессов СП относят: низкую производительность (по сравнению с полимеризацией в массе); сложность осуществления процесса по непрерывной технологии; сложность получения композиционнооднородных сополимеров. Еще одним с</w:t>
      </w:r>
      <w:r>
        <w:t xml:space="preserve">ущественным недостатком СП является способность полимера, вследствие низкой стабильности системы, отлагаться на стенках реактора, на мешалках и других поверхностях. </w:t>
      </w:r>
    </w:p>
    <w:p w:rsidR="00BC042E" w:rsidRDefault="000D513F">
      <w:pPr>
        <w:ind w:left="9" w:right="65" w:firstLine="711"/>
      </w:pPr>
      <w:r>
        <w:t xml:space="preserve">Суспензионная полимеризация находит широкое промышленное использование. Она применяется в </w:t>
      </w:r>
      <w:r>
        <w:t>производстве полимеров и сополимеров стирола, полиметилметакрилата и поливинилацетата, суспензионный метод является основным при получении поливинилхлорида. Следует отметить, что в ряде технологических процессов, например, при синтезе ударопрочных сополиме</w:t>
      </w:r>
      <w:r>
        <w:t xml:space="preserve">ров на основе стирола, суспензионная полимеризация проводится в сочетании с блочными процессами. </w:t>
      </w:r>
    </w:p>
    <w:p w:rsidR="00BC042E" w:rsidRDefault="000D513F">
      <w:pPr>
        <w:spacing w:after="0" w:line="259" w:lineRule="auto"/>
        <w:ind w:left="0" w:firstLine="0"/>
        <w:jc w:val="left"/>
      </w:pPr>
      <w:r>
        <w:t xml:space="preserve"> </w:t>
      </w:r>
      <w:r>
        <w:br w:type="page"/>
      </w:r>
    </w:p>
    <w:p w:rsidR="00BC042E" w:rsidRDefault="000D513F">
      <w:pPr>
        <w:pStyle w:val="1"/>
        <w:spacing w:after="0"/>
        <w:ind w:left="-5" w:right="54"/>
      </w:pPr>
      <w:bookmarkStart w:id="22" w:name="_Toc116216"/>
      <w:r>
        <w:lastRenderedPageBreak/>
        <w:t xml:space="preserve">5.2  Практическая часть </w:t>
      </w:r>
      <w:bookmarkEnd w:id="22"/>
    </w:p>
    <w:p w:rsidR="00BC042E" w:rsidRDefault="000D513F">
      <w:pPr>
        <w:spacing w:after="72" w:line="259" w:lineRule="auto"/>
        <w:ind w:left="423" w:firstLine="0"/>
        <w:jc w:val="left"/>
      </w:pPr>
      <w:r>
        <w:rPr>
          <w:b/>
        </w:rPr>
        <w:t xml:space="preserve"> </w:t>
      </w:r>
    </w:p>
    <w:p w:rsidR="00BC042E" w:rsidRDefault="000D513F">
      <w:pPr>
        <w:spacing w:after="71" w:line="259" w:lineRule="auto"/>
        <w:ind w:left="-5" w:right="54"/>
      </w:pPr>
      <w:r>
        <w:rPr>
          <w:b/>
        </w:rPr>
        <w:t xml:space="preserve">Цель работы:  </w:t>
      </w:r>
    </w:p>
    <w:p w:rsidR="00BC042E" w:rsidRDefault="000D513F">
      <w:pPr>
        <w:spacing w:after="71" w:line="259" w:lineRule="auto"/>
        <w:ind w:left="0" w:firstLine="0"/>
        <w:jc w:val="left"/>
      </w:pPr>
      <w:r>
        <w:rPr>
          <w:b/>
        </w:rPr>
        <w:t xml:space="preserve"> </w:t>
      </w:r>
    </w:p>
    <w:p w:rsidR="00BC042E" w:rsidRDefault="000D513F">
      <w:pPr>
        <w:ind w:left="19" w:right="65"/>
      </w:pPr>
      <w:r>
        <w:t xml:space="preserve">Провести суспензионную полимеризацию стирола в присутствии поливинилового спирта.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Реактивы и материалы: </w:t>
      </w:r>
    </w:p>
    <w:p w:rsidR="00BC042E" w:rsidRDefault="000D513F">
      <w:pPr>
        <w:spacing w:after="89" w:line="259" w:lineRule="auto"/>
        <w:ind w:left="0" w:firstLine="0"/>
        <w:jc w:val="left"/>
      </w:pPr>
      <w:r>
        <w:rPr>
          <w:color w:val="FF0000"/>
        </w:rPr>
        <w:t xml:space="preserve"> </w:t>
      </w:r>
    </w:p>
    <w:p w:rsidR="00BC042E" w:rsidRDefault="000D513F">
      <w:pPr>
        <w:spacing w:after="4" w:line="319" w:lineRule="auto"/>
        <w:ind w:left="-15" w:firstLine="0"/>
        <w:jc w:val="left"/>
      </w:pPr>
      <w:r>
        <w:t xml:space="preserve">Стирол, </w:t>
      </w:r>
      <w:r>
        <w:tab/>
        <w:t xml:space="preserve">динитрил </w:t>
      </w:r>
      <w:r>
        <w:tab/>
        <w:t xml:space="preserve">азоизомасляной </w:t>
      </w:r>
      <w:r>
        <w:tab/>
        <w:t xml:space="preserve">кислоты </w:t>
      </w:r>
      <w:r>
        <w:tab/>
        <w:t>(ДАК), поливиниловый спирт (ПВС), дигидрофосфит натрия (NaH</w:t>
      </w:r>
      <w:r>
        <w:rPr>
          <w:vertAlign w:val="subscript"/>
        </w:rPr>
        <w:t>2</w:t>
      </w:r>
      <w:r>
        <w:t>PO</w:t>
      </w:r>
      <w:r>
        <w:rPr>
          <w:vertAlign w:val="subscript"/>
        </w:rPr>
        <w:t>3</w:t>
      </w:r>
      <w:r>
        <w:t xml:space="preserve">), дистиллированная вода, инертный газ.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Оборудование и лабораторная посуда: </w:t>
      </w:r>
    </w:p>
    <w:p w:rsidR="00BC042E" w:rsidRDefault="000D513F">
      <w:pPr>
        <w:spacing w:after="71" w:line="259" w:lineRule="auto"/>
        <w:ind w:left="0" w:firstLine="0"/>
        <w:jc w:val="left"/>
      </w:pPr>
      <w:r>
        <w:t xml:space="preserve"> </w:t>
      </w:r>
    </w:p>
    <w:p w:rsidR="00BC042E" w:rsidRDefault="000D513F">
      <w:pPr>
        <w:ind w:left="19" w:right="65"/>
      </w:pPr>
      <w:r>
        <w:t>Химический реактор с рубашкой, верхнеприводное перемешивающее устро</w:t>
      </w:r>
      <w:r>
        <w:t>йство, циркуляционный жидкостной термостат, система дегазации, набор силиконовых трубок, лабораторные весы, магнитная мешалка с мешальником, химический стакан, химическая воронка, автоматическая пипетка, капельная воронка, часовые стекла, нагревательная пл</w:t>
      </w:r>
      <w:r>
        <w:t xml:space="preserve">итка. </w:t>
      </w:r>
    </w:p>
    <w:p w:rsidR="00BC042E" w:rsidRDefault="000D513F">
      <w:pPr>
        <w:spacing w:after="71" w:line="259" w:lineRule="auto"/>
        <w:ind w:left="0" w:firstLine="0"/>
        <w:jc w:val="left"/>
      </w:pPr>
      <w:r>
        <w:rPr>
          <w:b/>
        </w:rPr>
        <w:t xml:space="preserve"> </w:t>
      </w:r>
    </w:p>
    <w:p w:rsidR="00BC042E" w:rsidRDefault="000D513F">
      <w:pPr>
        <w:spacing w:after="71" w:line="259" w:lineRule="auto"/>
        <w:ind w:left="-5" w:right="54"/>
      </w:pPr>
      <w:r>
        <w:rPr>
          <w:b/>
        </w:rPr>
        <w:t xml:space="preserve">Рецептура: </w:t>
      </w:r>
    </w:p>
    <w:p w:rsidR="00BC042E" w:rsidRDefault="000D513F">
      <w:pPr>
        <w:spacing w:after="72" w:line="259" w:lineRule="auto"/>
        <w:ind w:left="0" w:firstLine="0"/>
        <w:jc w:val="left"/>
      </w:pPr>
      <w:r>
        <w:t xml:space="preserve"> </w:t>
      </w:r>
    </w:p>
    <w:p w:rsidR="00BC042E" w:rsidRDefault="000D513F">
      <w:pPr>
        <w:spacing w:line="259" w:lineRule="auto"/>
        <w:ind w:left="19" w:right="65"/>
      </w:pPr>
      <w:r>
        <w:t xml:space="preserve">Рецептура синтеза приведена в таблице 5.2.1. </w:t>
      </w:r>
    </w:p>
    <w:p w:rsidR="00BC042E" w:rsidRDefault="000D513F">
      <w:pPr>
        <w:spacing w:line="259" w:lineRule="auto"/>
        <w:ind w:left="19" w:right="65"/>
      </w:pPr>
      <w:r>
        <w:rPr>
          <w:b/>
        </w:rPr>
        <w:lastRenderedPageBreak/>
        <w:t>Таблица 5.2.1</w:t>
      </w:r>
      <w:r>
        <w:t xml:space="preserve"> – Рецептура проведения процесса суспензионной полимеризации стирола в присутствии поливинилового спирта </w:t>
      </w:r>
    </w:p>
    <w:tbl>
      <w:tblPr>
        <w:tblStyle w:val="TableGrid"/>
        <w:tblW w:w="7310" w:type="dxa"/>
        <w:tblInd w:w="-110" w:type="dxa"/>
        <w:tblCellMar>
          <w:top w:w="50" w:type="dxa"/>
          <w:left w:w="115" w:type="dxa"/>
          <w:bottom w:w="0" w:type="dxa"/>
          <w:right w:w="62" w:type="dxa"/>
        </w:tblCellMar>
        <w:tblLook w:val="04A0" w:firstRow="1" w:lastRow="0" w:firstColumn="1" w:lastColumn="0" w:noHBand="0" w:noVBand="1"/>
      </w:tblPr>
      <w:tblGrid>
        <w:gridCol w:w="658"/>
        <w:gridCol w:w="2310"/>
        <w:gridCol w:w="1964"/>
        <w:gridCol w:w="1134"/>
        <w:gridCol w:w="1244"/>
      </w:tblGrid>
      <w:tr w:rsidR="00BC042E">
        <w:trPr>
          <w:trHeight w:val="835"/>
        </w:trPr>
        <w:tc>
          <w:tcPr>
            <w:tcW w:w="658"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77" w:firstLine="0"/>
              <w:jc w:val="left"/>
            </w:pPr>
            <w:r>
              <w:rPr>
                <w:b/>
              </w:rPr>
              <w:t xml:space="preserve">№ </w:t>
            </w:r>
          </w:p>
          <w:p w:rsidR="00BC042E" w:rsidRDefault="000D513F">
            <w:pPr>
              <w:spacing w:after="0" w:line="259" w:lineRule="auto"/>
              <w:ind w:left="19" w:firstLine="0"/>
              <w:jc w:val="left"/>
            </w:pPr>
            <w:r>
              <w:rPr>
                <w:b/>
              </w:rPr>
              <w:t xml:space="preserve">п/п </w:t>
            </w:r>
          </w:p>
        </w:tc>
        <w:tc>
          <w:tcPr>
            <w:tcW w:w="231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Компонент рецептуры </w:t>
            </w:r>
          </w:p>
        </w:tc>
        <w:tc>
          <w:tcPr>
            <w:tcW w:w="196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7" w:firstLine="0"/>
              <w:jc w:val="center"/>
            </w:pPr>
            <w:r>
              <w:rPr>
                <w:b/>
              </w:rPr>
              <w:t xml:space="preserve">Назначение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left"/>
            </w:pPr>
            <w:r>
              <w:rPr>
                <w:b/>
              </w:rPr>
              <w:t xml:space="preserve">Масс. ч.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8" w:firstLine="0"/>
              <w:jc w:val="left"/>
            </w:pPr>
            <w:r>
              <w:rPr>
                <w:b/>
              </w:rPr>
              <w:t xml:space="preserve">Масса, г </w:t>
            </w:r>
          </w:p>
        </w:tc>
      </w:tr>
      <w:tr w:rsidR="00BC042E">
        <w:trPr>
          <w:trHeight w:val="591"/>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rPr>
                <w:b/>
              </w:rPr>
              <w:t xml:space="preserve">1 </w:t>
            </w:r>
          </w:p>
        </w:tc>
        <w:tc>
          <w:tcPr>
            <w:tcW w:w="231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rPr>
                <w:b/>
              </w:rPr>
              <w:t xml:space="preserve">2 </w:t>
            </w:r>
          </w:p>
        </w:tc>
        <w:tc>
          <w:tcPr>
            <w:tcW w:w="196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rPr>
                <w:b/>
              </w:rPr>
              <w:t xml:space="preserve">3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rPr>
                <w:b/>
              </w:rPr>
              <w:t xml:space="preserve">4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rPr>
                <w:b/>
              </w:rPr>
              <w:t xml:space="preserve">5 </w:t>
            </w:r>
          </w:p>
        </w:tc>
      </w:tr>
      <w:tr w:rsidR="00BC042E">
        <w:trPr>
          <w:trHeight w:val="557"/>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1 </w:t>
            </w:r>
          </w:p>
        </w:tc>
        <w:tc>
          <w:tcPr>
            <w:tcW w:w="231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Стирол </w:t>
            </w:r>
          </w:p>
        </w:tc>
        <w:tc>
          <w:tcPr>
            <w:tcW w:w="196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Мономер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100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25 </w:t>
            </w:r>
          </w:p>
        </w:tc>
      </w:tr>
      <w:tr w:rsidR="00BC042E">
        <w:trPr>
          <w:trHeight w:val="1249"/>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2 </w:t>
            </w:r>
          </w:p>
        </w:tc>
        <w:tc>
          <w:tcPr>
            <w:tcW w:w="231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Динитрил азоизомасляной кислоты </w:t>
            </w:r>
          </w:p>
        </w:tc>
        <w:tc>
          <w:tcPr>
            <w:tcW w:w="196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Инициатор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0.45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0.11 </w:t>
            </w:r>
          </w:p>
        </w:tc>
      </w:tr>
      <w:tr w:rsidR="00BC042E">
        <w:trPr>
          <w:trHeight w:val="836"/>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3 </w:t>
            </w:r>
          </w:p>
        </w:tc>
        <w:tc>
          <w:tcPr>
            <w:tcW w:w="231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Поливиниловый спирт </w:t>
            </w:r>
          </w:p>
        </w:tc>
        <w:tc>
          <w:tcPr>
            <w:tcW w:w="196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101" w:firstLine="0"/>
              <w:jc w:val="left"/>
            </w:pPr>
            <w:r>
              <w:t xml:space="preserve">Стабилизатор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4.2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1.05 </w:t>
            </w:r>
          </w:p>
        </w:tc>
      </w:tr>
      <w:tr w:rsidR="00BC042E">
        <w:trPr>
          <w:trHeight w:val="835"/>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4 </w:t>
            </w:r>
          </w:p>
        </w:tc>
        <w:tc>
          <w:tcPr>
            <w:tcW w:w="231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Дигидрофосфит натрия </w:t>
            </w:r>
          </w:p>
        </w:tc>
        <w:tc>
          <w:tcPr>
            <w:tcW w:w="196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7" w:firstLine="0"/>
              <w:jc w:val="center"/>
            </w:pPr>
            <w:r>
              <w:t xml:space="preserve">Буфер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1.68</w:t>
            </w:r>
            <w:r>
              <w:rPr>
                <w:color w:val="FF0000"/>
              </w:rPr>
              <w:t xml:space="preserve">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0.42</w:t>
            </w:r>
            <w:r>
              <w:rPr>
                <w:color w:val="FF0000"/>
              </w:rPr>
              <w:t xml:space="preserve"> </w:t>
            </w:r>
          </w:p>
        </w:tc>
      </w:tr>
      <w:tr w:rsidR="00BC042E">
        <w:trPr>
          <w:trHeight w:val="836"/>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5 </w:t>
            </w:r>
          </w:p>
        </w:tc>
        <w:tc>
          <w:tcPr>
            <w:tcW w:w="231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3" w:firstLine="0"/>
              <w:jc w:val="center"/>
            </w:pPr>
            <w:r>
              <w:t xml:space="preserve">Вода </w:t>
            </w:r>
          </w:p>
        </w:tc>
        <w:tc>
          <w:tcPr>
            <w:tcW w:w="196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200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50 </w:t>
            </w:r>
          </w:p>
        </w:tc>
      </w:tr>
    </w:tbl>
    <w:p w:rsidR="00BC042E" w:rsidRDefault="000D513F">
      <w:pPr>
        <w:spacing w:after="74" w:line="259" w:lineRule="auto"/>
        <w:ind w:left="0" w:firstLine="0"/>
        <w:jc w:val="left"/>
      </w:pPr>
      <w:r>
        <w:rPr>
          <w:rFonts w:ascii="Times New Roman" w:eastAsia="Times New Roman" w:hAnsi="Times New Roman" w:cs="Times New Roman"/>
          <w:color w:val="FF0000"/>
        </w:rPr>
        <w:t xml:space="preserve"> </w:t>
      </w:r>
    </w:p>
    <w:p w:rsidR="00BC042E" w:rsidRDefault="000D513F">
      <w:pPr>
        <w:pStyle w:val="2"/>
        <w:ind w:left="-5" w:right="54"/>
      </w:pPr>
      <w:r>
        <w:t xml:space="preserve">Методика работы  </w:t>
      </w:r>
      <w:r>
        <w:t xml:space="preserve">1) Монтаж реактора полимеризации </w:t>
      </w:r>
    </w:p>
    <w:p w:rsidR="00BC042E" w:rsidRDefault="000D513F">
      <w:pPr>
        <w:ind w:left="9" w:right="65" w:firstLine="711"/>
      </w:pPr>
      <w:r>
        <w:t>Для проведения СП стирола в присутствии ПВС используют стеклянный реактор объемом 100 мл цилиндрической формы с рубашкой. Для контроля температурного режима процесса используют жидкостной циркуляционный термостат и термопа</w:t>
      </w:r>
      <w:r>
        <w:t xml:space="preserve">ру. Реактор подключен к системе дегазации. Элементы реактора полимеризации и схема </w:t>
      </w:r>
      <w:r>
        <w:tab/>
        <w:t xml:space="preserve">установки </w:t>
      </w:r>
      <w:r>
        <w:tab/>
        <w:t xml:space="preserve">приведены </w:t>
      </w:r>
      <w:r>
        <w:tab/>
        <w:t xml:space="preserve">на </w:t>
      </w:r>
      <w:r>
        <w:tab/>
        <w:t xml:space="preserve">рисунке </w:t>
      </w:r>
      <w:r>
        <w:tab/>
        <w:t xml:space="preserve">5.2.1 </w:t>
      </w:r>
      <w:r>
        <w:tab/>
        <w:t xml:space="preserve">и </w:t>
      </w:r>
      <w:r>
        <w:tab/>
        <w:t xml:space="preserve">5.2.2, соответственно.  </w:t>
      </w:r>
    </w:p>
    <w:p w:rsidR="00BC042E" w:rsidRDefault="000D513F">
      <w:pPr>
        <w:spacing w:after="71" w:line="259" w:lineRule="auto"/>
        <w:ind w:left="711" w:firstLine="0"/>
        <w:jc w:val="left"/>
      </w:pPr>
      <w:r>
        <w:lastRenderedPageBreak/>
        <w:t xml:space="preserve"> </w:t>
      </w:r>
    </w:p>
    <w:p w:rsidR="00BC042E" w:rsidRDefault="000D513F">
      <w:pPr>
        <w:spacing w:after="22" w:line="259" w:lineRule="auto"/>
        <w:ind w:left="711" w:firstLine="0"/>
        <w:jc w:val="left"/>
      </w:pPr>
      <w:r>
        <w:t xml:space="preserve"> </w:t>
      </w:r>
    </w:p>
    <w:p w:rsidR="00BC042E" w:rsidRDefault="000D513F">
      <w:pPr>
        <w:spacing w:after="0" w:line="259" w:lineRule="auto"/>
        <w:ind w:left="-1" w:right="77" w:firstLine="0"/>
        <w:jc w:val="right"/>
      </w:pPr>
      <w:r>
        <w:rPr>
          <w:noProof/>
        </w:rPr>
        <w:drawing>
          <wp:inline distT="0" distB="0" distL="0" distR="0">
            <wp:extent cx="4452614" cy="3042260"/>
            <wp:effectExtent l="0" t="0" r="0" b="0"/>
            <wp:docPr id="7904" name="Picture 7904"/>
            <wp:cNvGraphicFramePr/>
            <a:graphic xmlns:a="http://schemas.openxmlformats.org/drawingml/2006/main">
              <a:graphicData uri="http://schemas.openxmlformats.org/drawingml/2006/picture">
                <pic:pic xmlns:pic="http://schemas.openxmlformats.org/drawingml/2006/picture">
                  <pic:nvPicPr>
                    <pic:cNvPr id="7904" name="Picture 7904"/>
                    <pic:cNvPicPr/>
                  </pic:nvPicPr>
                  <pic:blipFill>
                    <a:blip r:embed="rId134"/>
                    <a:stretch>
                      <a:fillRect/>
                    </a:stretch>
                  </pic:blipFill>
                  <pic:spPr>
                    <a:xfrm>
                      <a:off x="0" y="0"/>
                      <a:ext cx="4452614" cy="3042260"/>
                    </a:xfrm>
                    <a:prstGeom prst="rect">
                      <a:avLst/>
                    </a:prstGeom>
                  </pic:spPr>
                </pic:pic>
              </a:graphicData>
            </a:graphic>
          </wp:inline>
        </w:drawing>
      </w:r>
      <w:r>
        <w:t xml:space="preserve"> </w:t>
      </w:r>
    </w:p>
    <w:p w:rsidR="00BC042E" w:rsidRDefault="000D513F">
      <w:pPr>
        <w:spacing w:after="71" w:line="259" w:lineRule="auto"/>
        <w:ind w:left="0" w:firstLine="0"/>
        <w:jc w:val="left"/>
      </w:pPr>
      <w:r>
        <w:t xml:space="preserve"> </w:t>
      </w:r>
    </w:p>
    <w:p w:rsidR="00BC042E" w:rsidRDefault="000D513F">
      <w:pPr>
        <w:ind w:left="19" w:right="65"/>
      </w:pPr>
      <w:r>
        <w:rPr>
          <w:b/>
        </w:rPr>
        <w:t xml:space="preserve">Рисунок 5.2.1 </w:t>
      </w:r>
      <w:r>
        <w:t xml:space="preserve">– Элементы реактора полимеризации: 1 – емкость реактора, 2 – фланцы GL14, 3 – </w:t>
      </w:r>
      <w:r>
        <w:t xml:space="preserve">уплотнительное кольцо, 4 – мешалка якорного типа, 5 – крышка реактора, 6 – крепежное кольцо, 7 - газоплотная втулка, 8 - верхнеприводное перемешивающее устройство, 9 – муфта, 10 </w:t>
      </w:r>
    </w:p>
    <w:p w:rsidR="00BC042E" w:rsidRDefault="000D513F">
      <w:pPr>
        <w:spacing w:line="259" w:lineRule="auto"/>
        <w:ind w:left="19" w:right="65"/>
      </w:pPr>
      <w:r>
        <w:t xml:space="preserve">- обратный холодильник [6] </w:t>
      </w:r>
    </w:p>
    <w:p w:rsidR="00BC042E" w:rsidRDefault="000D513F">
      <w:pPr>
        <w:spacing w:after="0" w:line="259" w:lineRule="auto"/>
        <w:ind w:left="-1" w:right="706" w:firstLine="0"/>
        <w:jc w:val="right"/>
      </w:pPr>
      <w:r>
        <w:rPr>
          <w:noProof/>
        </w:rPr>
        <w:lastRenderedPageBreak/>
        <w:drawing>
          <wp:inline distT="0" distB="0" distL="0" distR="0">
            <wp:extent cx="4052570" cy="4000119"/>
            <wp:effectExtent l="0" t="0" r="0" b="0"/>
            <wp:docPr id="7930" name="Picture 7930"/>
            <wp:cNvGraphicFramePr/>
            <a:graphic xmlns:a="http://schemas.openxmlformats.org/drawingml/2006/main">
              <a:graphicData uri="http://schemas.openxmlformats.org/drawingml/2006/picture">
                <pic:pic xmlns:pic="http://schemas.openxmlformats.org/drawingml/2006/picture">
                  <pic:nvPicPr>
                    <pic:cNvPr id="7930" name="Picture 7930"/>
                    <pic:cNvPicPr/>
                  </pic:nvPicPr>
                  <pic:blipFill>
                    <a:blip r:embed="rId135"/>
                    <a:stretch>
                      <a:fillRect/>
                    </a:stretch>
                  </pic:blipFill>
                  <pic:spPr>
                    <a:xfrm>
                      <a:off x="0" y="0"/>
                      <a:ext cx="4052570" cy="4000119"/>
                    </a:xfrm>
                    <a:prstGeom prst="rect">
                      <a:avLst/>
                    </a:prstGeom>
                  </pic:spPr>
                </pic:pic>
              </a:graphicData>
            </a:graphic>
          </wp:inline>
        </w:drawing>
      </w:r>
      <w:r>
        <w:t xml:space="preserve"> </w:t>
      </w:r>
    </w:p>
    <w:p w:rsidR="00BC042E" w:rsidRDefault="000D513F">
      <w:pPr>
        <w:spacing w:after="71" w:line="259" w:lineRule="auto"/>
        <w:ind w:left="19" w:right="65"/>
      </w:pPr>
      <w:r>
        <w:rPr>
          <w:b/>
        </w:rPr>
        <w:t xml:space="preserve">Рисунок 5.2.2 </w:t>
      </w:r>
      <w:r>
        <w:t>– Схема реактора полимеризации [</w:t>
      </w:r>
      <w:r>
        <w:t xml:space="preserve">6] </w:t>
      </w:r>
    </w:p>
    <w:p w:rsidR="00BC042E" w:rsidRDefault="000D513F">
      <w:pPr>
        <w:spacing w:after="71" w:line="259" w:lineRule="auto"/>
        <w:ind w:left="0" w:firstLine="0"/>
        <w:jc w:val="left"/>
      </w:pPr>
      <w:r>
        <w:t xml:space="preserve"> </w:t>
      </w:r>
    </w:p>
    <w:p w:rsidR="00BC042E" w:rsidRDefault="000D513F">
      <w:pPr>
        <w:ind w:left="9" w:right="65" w:firstLine="711"/>
      </w:pPr>
      <w:r>
        <w:t>Монтаж реактора полимеризации осуществляют в следующей последовательности: рубашку емкости реактора (1) подключают к жидкостному циркуляционному термостату для этого используют фланцы GL14 (2) и гибкие силиконовые трубки. Далее монтируют уплотнительн</w:t>
      </w:r>
      <w:r>
        <w:t xml:space="preserve">ое кольцо (3) в паз плоского шлифа емкости реактора (1) и помещают в реактор металлическую мешалку якорного типа (4). Затем совмещают емкость реактора (1) и стеклянную крышку реактора (5), центрируют их относительно оси вала мешалки и скрепляют </w:t>
      </w:r>
      <w:r>
        <w:lastRenderedPageBreak/>
        <w:t>между собой</w:t>
      </w:r>
      <w:r>
        <w:t xml:space="preserve"> крепежным кольцом (6). В центральную горловину крышки реактора монтируют газоплотную втулку (7), пропуская через нее вал мешалки (4). Вал мешалки (4) соединяют при помощи муфты (9) с валом верхнеприводного перемешивающего устройства (8). Обратный холодиль</w:t>
      </w:r>
      <w:r>
        <w:t>ник (10) подключают к линии водопровода и монтируют в одну из боковых горловин крышки реактора (5) [6]. Затем реактор подключают к системе продувки инертным газом, состоящей из баллона с азотом (или аргоном), газового редуктора и склянки Дрекселя. К верхне</w:t>
      </w:r>
      <w:r>
        <w:t>й части обратного холодильника, смонтированного к одной из боковых горловин крышки реактора, присоединяют склянку Дрекселя - для этого используют гибкую силиконовую трубку и выходной патрубок, представляющий собой трубку с керном 10/14. К свободной боковой</w:t>
      </w:r>
      <w:r>
        <w:t xml:space="preserve"> горловине крышки реактора монтируют входной патрубок системы подачи инертного газа. Входной патрубок представляет собой стеклянную трубку с керном 10/14, патрубок с помощью гибкой трубки соединен с газовым редуктором. Третью боковую горловину реактора исп</w:t>
      </w:r>
      <w:r>
        <w:t xml:space="preserve">ользуют для загрузки компонентов, применяемых в рецептуре синтеза, а также она является местом установки капельной воронки. </w:t>
      </w:r>
    </w:p>
    <w:p w:rsidR="00BC042E" w:rsidRDefault="000D513F">
      <w:pPr>
        <w:spacing w:after="71" w:line="259" w:lineRule="auto"/>
        <w:ind w:left="0" w:firstLine="0"/>
        <w:jc w:val="left"/>
      </w:pPr>
      <w:r>
        <w:t xml:space="preserve"> </w:t>
      </w:r>
    </w:p>
    <w:p w:rsidR="00BC042E" w:rsidRDefault="000D513F">
      <w:pPr>
        <w:pStyle w:val="2"/>
        <w:ind w:left="-5" w:right="54"/>
      </w:pPr>
      <w:r>
        <w:t xml:space="preserve">2) Приготовление водной и мономерной фазы </w:t>
      </w:r>
      <w:r>
        <w:rPr>
          <w:b w:val="0"/>
        </w:rPr>
        <w:t xml:space="preserve"> </w:t>
      </w:r>
    </w:p>
    <w:p w:rsidR="00BC042E" w:rsidRDefault="000D513F">
      <w:pPr>
        <w:ind w:left="9" w:right="65" w:firstLine="706"/>
      </w:pPr>
      <w:r>
        <w:t xml:space="preserve">Для приготовления реакционной смеси использовали два </w:t>
      </w:r>
      <w:r>
        <w:t>химических стакана объемом 100 мл. Первый стакан ставят на весы, тарируют и последователь взвешивают 0.42 г NaH</w:t>
      </w:r>
      <w:r>
        <w:rPr>
          <w:vertAlign w:val="subscript"/>
        </w:rPr>
        <w:t>2</w:t>
      </w:r>
      <w:r>
        <w:t>PO</w:t>
      </w:r>
      <w:r>
        <w:rPr>
          <w:vertAlign w:val="subscript"/>
        </w:rPr>
        <w:t xml:space="preserve">3 </w:t>
      </w:r>
      <w:r>
        <w:lastRenderedPageBreak/>
        <w:t>и 1.05 г ПВС. Затем весы снова тарируют и добавляют в стакан 50 г воды. Второй стакан ставят на весы, тарируют и взвешивают 0.11 г ДАК, весы</w:t>
      </w:r>
      <w:r>
        <w:t xml:space="preserve"> снова тарируют и добавляют в стакан 25 г стирола. Далее в каждый стакан с отмеренными количествами компонентов помещают магнитный мешальник. Все стаканы ставят на магнитные мешалки. Каждую систему перемешивают до гомогенного состояния. </w:t>
      </w:r>
      <w:r>
        <w:rPr>
          <w:color w:val="FF0000"/>
        </w:rPr>
        <w:t xml:space="preserve"> </w:t>
      </w:r>
    </w:p>
    <w:p w:rsidR="00BC042E" w:rsidRDefault="000D513F">
      <w:pPr>
        <w:spacing w:after="71" w:line="259" w:lineRule="auto"/>
        <w:ind w:left="0" w:firstLine="0"/>
        <w:jc w:val="left"/>
      </w:pPr>
      <w:r>
        <w:rPr>
          <w:b/>
        </w:rPr>
        <w:t xml:space="preserve"> </w:t>
      </w:r>
    </w:p>
    <w:p w:rsidR="00BC042E" w:rsidRDefault="000D513F">
      <w:pPr>
        <w:pStyle w:val="2"/>
        <w:ind w:left="-5" w:right="54"/>
      </w:pPr>
      <w:r>
        <w:t>3) Запуск и заг</w:t>
      </w:r>
      <w:r>
        <w:t xml:space="preserve">рузка реактора  </w:t>
      </w:r>
    </w:p>
    <w:p w:rsidR="00BC042E" w:rsidRDefault="000D513F">
      <w:pPr>
        <w:ind w:left="9" w:right="65" w:firstLine="711"/>
      </w:pPr>
      <w:r>
        <w:t>Включают питание термостата, устанавливают значение температуры, равное 70 °С, и запускают циркуляцию теплоносителя в рубашке реактора. Далее водную фазу переносят из химического стакана в реактор полимеризации через боковую горловину крыш</w:t>
      </w:r>
      <w:r>
        <w:t xml:space="preserve">ки реактора, используя химическую воронку. Продувают реактор с полимеризационной смесью инертным газом в течение 15 минут. Как только внутри реактора температура установится до 70 </w:t>
      </w:r>
      <w:r>
        <w:rPr>
          <w:vertAlign w:val="superscript"/>
        </w:rPr>
        <w:t>о</w:t>
      </w:r>
      <w:r>
        <w:t>С, из стакана в реактор вносят отмеренное количество мономерной фазы, испол</w:t>
      </w:r>
      <w:r>
        <w:t xml:space="preserve">ьзуя химическую воронку. Контроль температуры в реакторе осуществляют с помощью термопары. Полимеризацию проводят в течение 2-х часов при скорости перемешивания 500 об/мин. </w:t>
      </w:r>
    </w:p>
    <w:p w:rsidR="00BC042E" w:rsidRDefault="000D513F">
      <w:pPr>
        <w:spacing w:after="71" w:line="259" w:lineRule="auto"/>
        <w:ind w:left="711" w:firstLine="0"/>
        <w:jc w:val="left"/>
      </w:pPr>
      <w:r>
        <w:rPr>
          <w:color w:val="FF0000"/>
        </w:rPr>
        <w:t xml:space="preserve"> </w:t>
      </w:r>
    </w:p>
    <w:p w:rsidR="00BC042E" w:rsidRDefault="000D513F">
      <w:pPr>
        <w:pStyle w:val="2"/>
        <w:ind w:left="-5" w:right="54"/>
      </w:pPr>
      <w:r>
        <w:lastRenderedPageBreak/>
        <w:t xml:space="preserve">4) Определение зависимости конверсии мономера от времени процесса полимеризации </w:t>
      </w:r>
      <w:r>
        <w:t xml:space="preserve">гравиметрическим методом  </w:t>
      </w:r>
    </w:p>
    <w:p w:rsidR="00BC042E" w:rsidRDefault="000D513F">
      <w:pPr>
        <w:ind w:left="9" w:right="65" w:firstLine="711"/>
      </w:pPr>
      <w:r>
        <w:t xml:space="preserve">Гравиметрический метод определения выхода полимера в СП основан на выделении полимера из реакционной среды путем удаления из полимеризационной системы воды и мономера с помощью нагрева и подробно описан в разделе 1.2. </w:t>
      </w:r>
    </w:p>
    <w:p w:rsidR="00BC042E" w:rsidRDefault="000D513F">
      <w:pPr>
        <w:spacing w:after="66" w:line="259" w:lineRule="auto"/>
        <w:ind w:left="0" w:firstLine="0"/>
        <w:jc w:val="left"/>
      </w:pPr>
      <w:r>
        <w:rPr>
          <w:color w:val="FF0000"/>
        </w:rPr>
        <w:t xml:space="preserve"> </w:t>
      </w:r>
    </w:p>
    <w:p w:rsidR="00BC042E" w:rsidRDefault="000D513F">
      <w:pPr>
        <w:spacing w:after="71" w:line="259" w:lineRule="auto"/>
        <w:ind w:left="0" w:firstLine="0"/>
        <w:jc w:val="left"/>
      </w:pPr>
      <w:r>
        <w:rPr>
          <w:color w:val="FF0000"/>
        </w:rPr>
        <w:t xml:space="preserve"> </w:t>
      </w:r>
    </w:p>
    <w:p w:rsidR="00BC042E" w:rsidRDefault="000D513F">
      <w:pPr>
        <w:spacing w:after="0" w:line="259" w:lineRule="auto"/>
        <w:ind w:left="0" w:firstLine="0"/>
        <w:jc w:val="left"/>
      </w:pPr>
      <w:r>
        <w:rPr>
          <w:color w:val="FF0000"/>
        </w:rPr>
        <w:t xml:space="preserve"> </w:t>
      </w:r>
      <w:r>
        <w:br w:type="page"/>
      </w:r>
    </w:p>
    <w:p w:rsidR="00BC042E" w:rsidRDefault="000D513F">
      <w:pPr>
        <w:pStyle w:val="1"/>
        <w:spacing w:after="34"/>
        <w:ind w:left="-5" w:right="54"/>
      </w:pPr>
      <w:bookmarkStart w:id="23" w:name="_Toc116217"/>
      <w:r>
        <w:lastRenderedPageBreak/>
        <w:t>5.3</w:t>
      </w:r>
      <w:r>
        <w:t xml:space="preserve">  Рекомендуемая литература </w:t>
      </w:r>
      <w:bookmarkEnd w:id="23"/>
    </w:p>
    <w:p w:rsidR="00BC042E" w:rsidRDefault="000D513F">
      <w:pPr>
        <w:numPr>
          <w:ilvl w:val="0"/>
          <w:numId w:val="12"/>
        </w:numPr>
        <w:spacing w:after="33"/>
        <w:ind w:right="65" w:hanging="283"/>
      </w:pPr>
      <w:r w:rsidRPr="0061410B">
        <w:rPr>
          <w:lang w:val="en-US"/>
        </w:rPr>
        <w:t xml:space="preserve">Arshady, R. Suspension, Emulsion, and Dispersion Polymerization: A Methodological Survey / R. Arshady // Colloid Polym. </w:t>
      </w:r>
      <w:r>
        <w:t xml:space="preserve">Sci. - 1992. – Vol. 270. - P. 717–732. </w:t>
      </w:r>
    </w:p>
    <w:p w:rsidR="00BC042E" w:rsidRPr="0061410B" w:rsidRDefault="000D513F">
      <w:pPr>
        <w:numPr>
          <w:ilvl w:val="0"/>
          <w:numId w:val="12"/>
        </w:numPr>
        <w:ind w:right="65" w:hanging="283"/>
        <w:rPr>
          <w:lang w:val="en-US"/>
        </w:rPr>
      </w:pPr>
      <w:r w:rsidRPr="0061410B">
        <w:rPr>
          <w:lang w:val="en-US"/>
        </w:rPr>
        <w:t xml:space="preserve">Kotoulas, C.A. </w:t>
      </w:r>
      <w:r w:rsidRPr="0061410B">
        <w:rPr>
          <w:lang w:val="en-US"/>
        </w:rPr>
        <w:t xml:space="preserve">Generalized Population Balance Model for the Prediction of Particle Size Distribution in Suspension </w:t>
      </w:r>
    </w:p>
    <w:p w:rsidR="00BC042E" w:rsidRPr="0061410B" w:rsidRDefault="000D513F">
      <w:pPr>
        <w:spacing w:after="71" w:line="259" w:lineRule="auto"/>
        <w:ind w:right="65"/>
        <w:jc w:val="right"/>
        <w:rPr>
          <w:lang w:val="en-US"/>
        </w:rPr>
      </w:pPr>
      <w:r w:rsidRPr="0061410B">
        <w:rPr>
          <w:lang w:val="en-US"/>
        </w:rPr>
        <w:t xml:space="preserve">Polymerization Reactors / C.A.   Kotoulas, C. Kiparissides // </w:t>
      </w:r>
    </w:p>
    <w:p w:rsidR="00BC042E" w:rsidRPr="0061410B" w:rsidRDefault="000D513F">
      <w:pPr>
        <w:spacing w:after="33"/>
        <w:ind w:left="577" w:right="65"/>
        <w:rPr>
          <w:lang w:val="en-US"/>
        </w:rPr>
      </w:pPr>
      <w:r w:rsidRPr="0061410B">
        <w:rPr>
          <w:lang w:val="en-US"/>
        </w:rPr>
        <w:t xml:space="preserve">Chemical Engineering Science. - 2006. – Vol. 61. – P. 332– 346. </w:t>
      </w:r>
    </w:p>
    <w:p w:rsidR="00BC042E" w:rsidRDefault="000D513F">
      <w:pPr>
        <w:numPr>
          <w:ilvl w:val="0"/>
          <w:numId w:val="12"/>
        </w:numPr>
        <w:spacing w:after="33"/>
        <w:ind w:right="65" w:hanging="283"/>
      </w:pPr>
      <w:r w:rsidRPr="0061410B">
        <w:rPr>
          <w:lang w:val="en-US"/>
        </w:rPr>
        <w:t xml:space="preserve">Brooks, B.W. Basic aspects </w:t>
      </w:r>
      <w:r w:rsidRPr="0061410B">
        <w:rPr>
          <w:lang w:val="en-US"/>
        </w:rPr>
        <w:t xml:space="preserve">and recent developments in suspension polymerization / B.W. Brooks // Makromol. </w:t>
      </w:r>
      <w:r>
        <w:t xml:space="preserve">Chem., Macromol. Symp. – 1990. – Vol. 35/36. – P. 121-140. </w:t>
      </w:r>
    </w:p>
    <w:p w:rsidR="00BC042E" w:rsidRDefault="000D513F">
      <w:pPr>
        <w:numPr>
          <w:ilvl w:val="0"/>
          <w:numId w:val="12"/>
        </w:numPr>
        <w:spacing w:after="33"/>
        <w:ind w:right="65" w:hanging="283"/>
      </w:pPr>
      <w:r w:rsidRPr="0061410B">
        <w:rPr>
          <w:lang w:val="en-US"/>
        </w:rPr>
        <w:t>Castellanos, J.R. A quick method for choosing a protecting colloid for suspension polymerization /  J.R. Castellanos</w:t>
      </w:r>
      <w:r w:rsidRPr="0061410B">
        <w:rPr>
          <w:lang w:val="en-US"/>
        </w:rPr>
        <w:t xml:space="preserve">, E. Mendizabal, J.E. Puig // J. Appl. </w:t>
      </w:r>
      <w:r>
        <w:t xml:space="preserve">Polym. Sci., Appl. Polym. Symp. – 1991. – Vol. 49. – P. 91-101. </w:t>
      </w:r>
    </w:p>
    <w:p w:rsidR="00BC042E" w:rsidRPr="0061410B" w:rsidRDefault="000D513F">
      <w:pPr>
        <w:numPr>
          <w:ilvl w:val="0"/>
          <w:numId w:val="12"/>
        </w:numPr>
        <w:spacing w:after="71" w:line="259" w:lineRule="auto"/>
        <w:ind w:right="65" w:hanging="283"/>
        <w:rPr>
          <w:lang w:val="en-US"/>
        </w:rPr>
      </w:pPr>
      <w:r w:rsidRPr="0061410B">
        <w:rPr>
          <w:lang w:val="en-US"/>
        </w:rPr>
        <w:t xml:space="preserve">Vivaldo-Lima, </w:t>
      </w:r>
      <w:r w:rsidRPr="0061410B">
        <w:rPr>
          <w:lang w:val="en-US"/>
        </w:rPr>
        <w:tab/>
        <w:t xml:space="preserve">E. </w:t>
      </w:r>
      <w:r w:rsidRPr="0061410B">
        <w:rPr>
          <w:lang w:val="en-US"/>
        </w:rPr>
        <w:tab/>
        <w:t xml:space="preserve">An </w:t>
      </w:r>
      <w:r w:rsidRPr="0061410B">
        <w:rPr>
          <w:lang w:val="en-US"/>
        </w:rPr>
        <w:tab/>
        <w:t xml:space="preserve">Updated </w:t>
      </w:r>
      <w:r w:rsidRPr="0061410B">
        <w:rPr>
          <w:lang w:val="en-US"/>
        </w:rPr>
        <w:tab/>
        <w:t xml:space="preserve">Review </w:t>
      </w:r>
      <w:r w:rsidRPr="0061410B">
        <w:rPr>
          <w:lang w:val="en-US"/>
        </w:rPr>
        <w:tab/>
        <w:t xml:space="preserve">on </w:t>
      </w:r>
      <w:r w:rsidRPr="0061410B">
        <w:rPr>
          <w:lang w:val="en-US"/>
        </w:rPr>
        <w:tab/>
        <w:t xml:space="preserve">Suspension </w:t>
      </w:r>
    </w:p>
    <w:p w:rsidR="00BC042E" w:rsidRDefault="000D513F">
      <w:pPr>
        <w:spacing w:after="33"/>
        <w:ind w:left="577" w:right="65"/>
      </w:pPr>
      <w:r w:rsidRPr="0061410B">
        <w:rPr>
          <w:lang w:val="en-US"/>
        </w:rPr>
        <w:t xml:space="preserve">Polymerization / E. Vivaldo-Lima, P.E. Wood, A.E. Hamielec // Ind. Eng. </w:t>
      </w:r>
      <w:r>
        <w:t>Chem. Res. – 1997. – Vol</w:t>
      </w:r>
      <w:r>
        <w:t xml:space="preserve">. 36. – P. 939-965. </w:t>
      </w:r>
    </w:p>
    <w:p w:rsidR="00BC042E" w:rsidRDefault="000D513F">
      <w:pPr>
        <w:numPr>
          <w:ilvl w:val="0"/>
          <w:numId w:val="12"/>
        </w:numPr>
        <w:spacing w:after="29"/>
        <w:ind w:right="65" w:hanging="283"/>
      </w:pPr>
      <w:r>
        <w:t xml:space="preserve">Гервальд, А.Ю. Основы лабораторного синтеза полимеров» — книга автора / А.Ю. Гервальд, Р.В. Томс, Н.С. Серхачева, Н.А. Лобанова // [Электронный ресурс]: </w:t>
      </w:r>
    </w:p>
    <w:p w:rsidR="00BC042E" w:rsidRDefault="000D513F">
      <w:pPr>
        <w:spacing w:after="59" w:line="259" w:lineRule="auto"/>
        <w:ind w:left="93"/>
        <w:jc w:val="center"/>
      </w:pPr>
      <w:r>
        <w:t>учебно-метод. пособие — М.: РТУ МИРЭА, 2019. – 68 с</w:t>
      </w:r>
      <w:r>
        <w:rPr>
          <w:rFonts w:ascii="Times New Roman" w:eastAsia="Times New Roman" w:hAnsi="Times New Roman" w:cs="Times New Roman"/>
        </w:rPr>
        <w:t>.</w:t>
      </w:r>
      <w:r>
        <w:t xml:space="preserve"> </w:t>
      </w:r>
    </w:p>
    <w:p w:rsidR="00BC042E" w:rsidRDefault="000D513F">
      <w:pPr>
        <w:spacing w:after="71" w:line="259" w:lineRule="auto"/>
        <w:ind w:left="360" w:firstLine="0"/>
        <w:jc w:val="left"/>
      </w:pPr>
      <w:r>
        <w:t xml:space="preserve"> </w:t>
      </w:r>
    </w:p>
    <w:p w:rsidR="00BC042E" w:rsidRDefault="000D513F">
      <w:pPr>
        <w:spacing w:after="72" w:line="259" w:lineRule="auto"/>
        <w:ind w:left="0" w:firstLine="0"/>
        <w:jc w:val="left"/>
      </w:pPr>
      <w:r>
        <w:t xml:space="preserve"> </w:t>
      </w:r>
    </w:p>
    <w:p w:rsidR="00BC042E" w:rsidRDefault="000D513F">
      <w:pPr>
        <w:spacing w:after="61" w:line="259" w:lineRule="auto"/>
        <w:ind w:left="0" w:firstLine="0"/>
        <w:jc w:val="left"/>
      </w:pPr>
      <w:r>
        <w:t xml:space="preserve"> </w:t>
      </w:r>
    </w:p>
    <w:p w:rsidR="00BC042E" w:rsidRDefault="000D513F">
      <w:pPr>
        <w:spacing w:after="0" w:line="259" w:lineRule="auto"/>
        <w:ind w:left="0" w:firstLine="0"/>
        <w:jc w:val="left"/>
      </w:pPr>
      <w:r>
        <w:rPr>
          <w:rFonts w:ascii="Times New Roman" w:eastAsia="Times New Roman" w:hAnsi="Times New Roman" w:cs="Times New Roman"/>
        </w:rPr>
        <w:lastRenderedPageBreak/>
        <w:t xml:space="preserve"> </w:t>
      </w:r>
    </w:p>
    <w:p w:rsidR="00BC042E" w:rsidRDefault="000D513F">
      <w:pPr>
        <w:pStyle w:val="1"/>
        <w:ind w:left="-5" w:right="54"/>
      </w:pPr>
      <w:bookmarkStart w:id="24" w:name="_Toc116218"/>
      <w:r>
        <w:t xml:space="preserve">ГЛАВА 6. БЕЗЭМУЛЬГАТОРНАЯ ПОЛИМЕРИЗАЦИЯ </w:t>
      </w:r>
      <w:bookmarkEnd w:id="24"/>
    </w:p>
    <w:p w:rsidR="00BC042E" w:rsidRDefault="000D513F">
      <w:pPr>
        <w:spacing w:after="111" w:line="259" w:lineRule="auto"/>
        <w:ind w:left="0" w:firstLine="0"/>
        <w:jc w:val="left"/>
      </w:pPr>
      <w:r>
        <w:rPr>
          <w:b/>
        </w:rPr>
        <w:t xml:space="preserve"> </w:t>
      </w:r>
    </w:p>
    <w:p w:rsidR="00BC042E" w:rsidRDefault="000D513F">
      <w:pPr>
        <w:pStyle w:val="1"/>
        <w:ind w:left="-5" w:right="54"/>
      </w:pPr>
      <w:bookmarkStart w:id="25" w:name="_Toc116219"/>
      <w:r>
        <w:t>6.1</w:t>
      </w:r>
      <w:r>
        <w:rPr>
          <w:rFonts w:ascii="Arial" w:eastAsia="Arial" w:hAnsi="Arial" w:cs="Arial"/>
        </w:rPr>
        <w:t xml:space="preserve"> </w:t>
      </w:r>
      <w:r>
        <w:t xml:space="preserve"> Теоретическая часть </w:t>
      </w:r>
      <w:bookmarkEnd w:id="25"/>
    </w:p>
    <w:p w:rsidR="00BC042E" w:rsidRDefault="000D513F">
      <w:pPr>
        <w:ind w:left="9" w:right="65" w:firstLine="711"/>
      </w:pPr>
      <w:r>
        <w:t>Безэмульгаторная полимеризация (БЭП) активно изучается давно и существует много предположений о механизме формирования ПМЧ. Компонентами являются мономер, инициатор и дисперсионная среда.</w:t>
      </w:r>
      <w:r>
        <w:t xml:space="preserve">  </w:t>
      </w:r>
    </w:p>
    <w:p w:rsidR="00BC042E" w:rsidRDefault="000D513F">
      <w:pPr>
        <w:ind w:left="9" w:right="65" w:firstLine="711"/>
      </w:pPr>
      <w:r>
        <w:t>При инициировании мономера водорастворимым инициатором полимеризация протекает в водной фазе с образованием водорастворимых олигомеров. Одни авторы считают, что из них образуются ПМЧ, другие рассматривают их как ПАВ, адсорбирующиеся на поверхности части</w:t>
      </w:r>
      <w:r>
        <w:t>ц, повышая их устойчивость. Об образовании поверхностно-активных олигомеров обычно судят по изменению межфазного натяжения. Концентрация поверхностно-активных олигомеров, формирующихся в водной фазе, зависит от растворимости мономера в воде, концентрации и</w:t>
      </w:r>
      <w:r>
        <w:t xml:space="preserve">нициатора и температуры [1-3]. </w:t>
      </w:r>
    </w:p>
    <w:p w:rsidR="00BC042E" w:rsidRDefault="000D513F">
      <w:pPr>
        <w:ind w:left="9" w:right="65" w:firstLine="711"/>
      </w:pPr>
      <w:r>
        <w:t>Результаты, полученные в работе [4], позволили высказать следующую гипотезу о формировании ПМЧ в БЭП. При низкой концентрации мономера в воде формируются олигомерные поверхностно-активные радикалы, которые при достижении кри</w:t>
      </w:r>
      <w:r>
        <w:t xml:space="preserve">тической длины цепи теряют растворимость в водной фазе, переходя в частицы, способные </w:t>
      </w:r>
      <w:r>
        <w:lastRenderedPageBreak/>
        <w:t xml:space="preserve">солюбилизировать мономер, т.е. происходит образование ПМЧ по механизму агрегативной нуклеации (рис. 6.1.1).  </w:t>
      </w:r>
    </w:p>
    <w:p w:rsidR="00BC042E" w:rsidRDefault="000D513F">
      <w:pPr>
        <w:spacing w:after="49" w:line="259" w:lineRule="auto"/>
        <w:ind w:left="0" w:right="-72" w:firstLine="0"/>
        <w:jc w:val="left"/>
      </w:pPr>
      <w:r>
        <w:rPr>
          <w:noProof/>
        </w:rPr>
        <w:drawing>
          <wp:inline distT="0" distB="0" distL="0" distR="0">
            <wp:extent cx="4590415" cy="4846320"/>
            <wp:effectExtent l="0" t="0" r="0" b="0"/>
            <wp:docPr id="8384" name="Picture 8384"/>
            <wp:cNvGraphicFramePr/>
            <a:graphic xmlns:a="http://schemas.openxmlformats.org/drawingml/2006/main">
              <a:graphicData uri="http://schemas.openxmlformats.org/drawingml/2006/picture">
                <pic:pic xmlns:pic="http://schemas.openxmlformats.org/drawingml/2006/picture">
                  <pic:nvPicPr>
                    <pic:cNvPr id="8384" name="Picture 8384"/>
                    <pic:cNvPicPr/>
                  </pic:nvPicPr>
                  <pic:blipFill>
                    <a:blip r:embed="rId136"/>
                    <a:stretch>
                      <a:fillRect/>
                    </a:stretch>
                  </pic:blipFill>
                  <pic:spPr>
                    <a:xfrm>
                      <a:off x="0" y="0"/>
                      <a:ext cx="4590415" cy="4846320"/>
                    </a:xfrm>
                    <a:prstGeom prst="rect">
                      <a:avLst/>
                    </a:prstGeom>
                  </pic:spPr>
                </pic:pic>
              </a:graphicData>
            </a:graphic>
          </wp:inline>
        </w:drawing>
      </w:r>
    </w:p>
    <w:p w:rsidR="00BC042E" w:rsidRDefault="000D513F">
      <w:pPr>
        <w:spacing w:after="71" w:line="259" w:lineRule="auto"/>
        <w:ind w:left="0" w:right="10" w:firstLine="0"/>
        <w:jc w:val="center"/>
      </w:pPr>
      <w:r>
        <w:t xml:space="preserve"> </w:t>
      </w:r>
    </w:p>
    <w:p w:rsidR="00BC042E" w:rsidRDefault="000D513F">
      <w:pPr>
        <w:spacing w:after="17" w:line="259" w:lineRule="auto"/>
        <w:ind w:left="0" w:right="10" w:firstLine="0"/>
        <w:jc w:val="center"/>
      </w:pPr>
      <w:r>
        <w:t xml:space="preserve"> </w:t>
      </w:r>
    </w:p>
    <w:p w:rsidR="00BC042E" w:rsidRDefault="000D513F">
      <w:pPr>
        <w:spacing w:after="0" w:line="259" w:lineRule="auto"/>
        <w:ind w:left="0" w:right="265" w:firstLine="0"/>
        <w:jc w:val="right"/>
      </w:pPr>
      <w:r>
        <w:rPr>
          <w:noProof/>
        </w:rPr>
        <w:drawing>
          <wp:inline distT="0" distB="0" distL="0" distR="0">
            <wp:extent cx="4175760" cy="494030"/>
            <wp:effectExtent l="0" t="0" r="0" b="0"/>
            <wp:docPr id="8388" name="Picture 8388"/>
            <wp:cNvGraphicFramePr/>
            <a:graphic xmlns:a="http://schemas.openxmlformats.org/drawingml/2006/main">
              <a:graphicData uri="http://schemas.openxmlformats.org/drawingml/2006/picture">
                <pic:pic xmlns:pic="http://schemas.openxmlformats.org/drawingml/2006/picture">
                  <pic:nvPicPr>
                    <pic:cNvPr id="8388" name="Picture 8388"/>
                    <pic:cNvPicPr/>
                  </pic:nvPicPr>
                  <pic:blipFill>
                    <a:blip r:embed="rId137"/>
                    <a:stretch>
                      <a:fillRect/>
                    </a:stretch>
                  </pic:blipFill>
                  <pic:spPr>
                    <a:xfrm>
                      <a:off x="0" y="0"/>
                      <a:ext cx="4175760" cy="494030"/>
                    </a:xfrm>
                    <a:prstGeom prst="rect">
                      <a:avLst/>
                    </a:prstGeom>
                  </pic:spPr>
                </pic:pic>
              </a:graphicData>
            </a:graphic>
          </wp:inline>
        </w:drawing>
      </w:r>
      <w:r>
        <w:t xml:space="preserve"> </w:t>
      </w:r>
    </w:p>
    <w:p w:rsidR="00BC042E" w:rsidRDefault="000D513F">
      <w:pPr>
        <w:spacing w:after="88" w:line="259" w:lineRule="auto"/>
        <w:ind w:left="0" w:firstLine="0"/>
        <w:jc w:val="left"/>
      </w:pPr>
      <w:r>
        <w:t xml:space="preserve"> </w:t>
      </w:r>
    </w:p>
    <w:p w:rsidR="00BC042E" w:rsidRDefault="000D513F">
      <w:pPr>
        <w:tabs>
          <w:tab w:val="center" w:pos="1554"/>
          <w:tab w:val="center" w:pos="2255"/>
          <w:tab w:val="center" w:pos="3025"/>
          <w:tab w:val="center" w:pos="4571"/>
          <w:tab w:val="center" w:pos="6042"/>
          <w:tab w:val="right" w:pos="7157"/>
        </w:tabs>
        <w:spacing w:after="71" w:line="259" w:lineRule="auto"/>
        <w:ind w:left="0" w:firstLine="0"/>
        <w:jc w:val="left"/>
      </w:pPr>
      <w:r>
        <w:rPr>
          <w:b/>
        </w:rPr>
        <w:t xml:space="preserve">Рисунок </w:t>
      </w:r>
      <w:r>
        <w:rPr>
          <w:b/>
        </w:rPr>
        <w:tab/>
        <w:t>6.1.1</w:t>
      </w:r>
      <w:r>
        <w:t xml:space="preserve"> </w:t>
      </w:r>
      <w:r>
        <w:tab/>
        <w:t xml:space="preserve">– </w:t>
      </w:r>
      <w:r>
        <w:tab/>
        <w:t xml:space="preserve">Схема </w:t>
      </w:r>
      <w:r>
        <w:tab/>
        <w:t xml:space="preserve">формирования </w:t>
      </w:r>
      <w:r>
        <w:tab/>
        <w:t xml:space="preserve">ПМЧ </w:t>
      </w:r>
      <w:r>
        <w:tab/>
        <w:t xml:space="preserve">при </w:t>
      </w:r>
    </w:p>
    <w:p w:rsidR="00BC042E" w:rsidRDefault="000D513F">
      <w:pPr>
        <w:spacing w:line="259" w:lineRule="auto"/>
        <w:ind w:left="19" w:right="65"/>
      </w:pPr>
      <w:r>
        <w:lastRenderedPageBreak/>
        <w:t xml:space="preserve">безэмульгаторной полимеризации </w:t>
      </w:r>
    </w:p>
    <w:p w:rsidR="00BC042E" w:rsidRDefault="000D513F">
      <w:pPr>
        <w:ind w:left="9" w:right="65" w:firstLine="711"/>
      </w:pPr>
      <w:r>
        <w:t>При концентрации мономера, близкой к предельному насыщению в воде, формирование ПМЧ, вероятно, протекает с участием небольшого числа олигомерных поверхностноактивных радикалов, достигших критической величины. В этом случае,</w:t>
      </w:r>
      <w:r>
        <w:t xml:space="preserve"> по-видимому, выделяющаяся теплота полимеризации при инициировании процесса способна перевести некоторое количество мономера из межфазной границы в объем воды, что равносильно созданию пересыщения воды молекулами мономера, что, в свою очередь, может послуж</w:t>
      </w:r>
      <w:r>
        <w:t>ить движущей силой образования микрокапель мономера в непосредственной близости от границы раздела фаз. Такое явление имеет место при наслоении мономера на водную фазу и инициировании полимеризации уже при концентрации мономера, близкой к предельному насыщ</w:t>
      </w:r>
      <w:r>
        <w:t xml:space="preserve">ению. </w:t>
      </w:r>
    </w:p>
    <w:p w:rsidR="00BC042E" w:rsidRDefault="000D513F">
      <w:pPr>
        <w:ind w:left="9" w:right="65" w:firstLine="711"/>
      </w:pPr>
      <w:r>
        <w:t>Полимерные суспензии, полученные БЭП, зачастую используют в биомедицине, например, для создания диагностических тест-систем, так как рецептура полимеризации предусматривает минимальное количество исходных реагентов, и конечная полимерная суспензия н</w:t>
      </w:r>
      <w:r>
        <w:t xml:space="preserve">е требует сложной очистки. Кроме того, по этой же причине поверхность таких частиц легко модифицировать. </w:t>
      </w:r>
    </w:p>
    <w:p w:rsidR="00BC042E" w:rsidRDefault="000D513F">
      <w:pPr>
        <w:pStyle w:val="1"/>
        <w:spacing w:after="0"/>
        <w:ind w:left="-5" w:right="54"/>
      </w:pPr>
      <w:bookmarkStart w:id="26" w:name="_Toc116220"/>
      <w:r>
        <w:t xml:space="preserve">6.2  Практическая часть </w:t>
      </w:r>
      <w:bookmarkEnd w:id="26"/>
    </w:p>
    <w:p w:rsidR="00BC042E" w:rsidRDefault="000D513F">
      <w:pPr>
        <w:spacing w:after="72" w:line="259" w:lineRule="auto"/>
        <w:ind w:left="423" w:firstLine="0"/>
        <w:jc w:val="left"/>
      </w:pPr>
      <w:r>
        <w:rPr>
          <w:b/>
        </w:rPr>
        <w:t xml:space="preserve"> </w:t>
      </w:r>
    </w:p>
    <w:p w:rsidR="00BC042E" w:rsidRDefault="000D513F">
      <w:pPr>
        <w:spacing w:after="71" w:line="259" w:lineRule="auto"/>
        <w:ind w:left="-5" w:right="54"/>
      </w:pPr>
      <w:r>
        <w:rPr>
          <w:b/>
        </w:rPr>
        <w:t xml:space="preserve">Цель работы:  </w:t>
      </w:r>
    </w:p>
    <w:p w:rsidR="00BC042E" w:rsidRDefault="000D513F">
      <w:pPr>
        <w:spacing w:after="71" w:line="259" w:lineRule="auto"/>
        <w:ind w:left="0" w:firstLine="0"/>
        <w:jc w:val="left"/>
      </w:pPr>
      <w:r>
        <w:rPr>
          <w:b/>
        </w:rPr>
        <w:t xml:space="preserve"> </w:t>
      </w:r>
    </w:p>
    <w:p w:rsidR="00BC042E" w:rsidRDefault="000D513F">
      <w:pPr>
        <w:ind w:left="19" w:right="65"/>
      </w:pPr>
      <w:r>
        <w:lastRenderedPageBreak/>
        <w:t xml:space="preserve">Провести безэмульгаторную полимеризацию стирола в присутствии персульфата калия.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Реактивы и материалы: </w:t>
      </w:r>
    </w:p>
    <w:p w:rsidR="00BC042E" w:rsidRDefault="000D513F">
      <w:pPr>
        <w:spacing w:after="72" w:line="259" w:lineRule="auto"/>
        <w:ind w:left="0" w:firstLine="0"/>
        <w:jc w:val="left"/>
      </w:pPr>
      <w:r>
        <w:t xml:space="preserve"> </w:t>
      </w:r>
    </w:p>
    <w:p w:rsidR="00BC042E" w:rsidRDefault="000D513F">
      <w:pPr>
        <w:ind w:left="19" w:right="65"/>
      </w:pPr>
      <w:r>
        <w:t xml:space="preserve">Стирол, персульфат калия (ПК), дистиллированная вода, силиконовое масло (ПМС-10), инертный газ.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Оборудование и лабораторная посуда: </w:t>
      </w:r>
    </w:p>
    <w:p w:rsidR="00BC042E" w:rsidRDefault="000D513F">
      <w:pPr>
        <w:spacing w:after="66" w:line="259" w:lineRule="auto"/>
        <w:ind w:left="0" w:firstLine="0"/>
        <w:jc w:val="left"/>
      </w:pPr>
      <w:r>
        <w:t xml:space="preserve"> </w:t>
      </w:r>
    </w:p>
    <w:p w:rsidR="00BC042E" w:rsidRDefault="000D513F">
      <w:pPr>
        <w:ind w:left="19" w:right="65"/>
      </w:pPr>
      <w:r>
        <w:t>Трехгорлая колба объемом 250 мл, верхнеприводное перемешивающее устройство, магнитная мешалка с подогревом, масляная баня, мешалка магнитная малая, якоря магнитных мешалок, обратный холодильник, система дегазации, набор силиконовых трубок, лабораторные вес</w:t>
      </w:r>
      <w:r>
        <w:t xml:space="preserve">ы, химический стакан, химическая воронка, автоматическая пипетка, фарфоровые чашки, нагревательная плитка, стеклянная палочка.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Рецептура: </w:t>
      </w:r>
    </w:p>
    <w:p w:rsidR="00BC042E" w:rsidRDefault="000D513F">
      <w:pPr>
        <w:spacing w:after="72" w:line="259" w:lineRule="auto"/>
        <w:ind w:left="0" w:firstLine="0"/>
        <w:jc w:val="left"/>
      </w:pPr>
      <w:r>
        <w:t xml:space="preserve"> </w:t>
      </w:r>
    </w:p>
    <w:p w:rsidR="00BC042E" w:rsidRDefault="000D513F">
      <w:pPr>
        <w:spacing w:after="71" w:line="259" w:lineRule="auto"/>
        <w:ind w:left="19" w:right="65"/>
      </w:pPr>
      <w:r>
        <w:t xml:space="preserve">Рецептура синтеза приведена в таблице 6.2.1. </w:t>
      </w:r>
    </w:p>
    <w:p w:rsidR="00BC042E" w:rsidRDefault="000D513F">
      <w:pPr>
        <w:spacing w:after="0" w:line="259" w:lineRule="auto"/>
        <w:ind w:left="0" w:firstLine="0"/>
        <w:jc w:val="left"/>
      </w:pPr>
      <w:r>
        <w:t xml:space="preserve"> </w:t>
      </w:r>
    </w:p>
    <w:p w:rsidR="00BC042E" w:rsidRDefault="000D513F">
      <w:pPr>
        <w:spacing w:line="259" w:lineRule="auto"/>
        <w:ind w:left="19" w:right="65"/>
      </w:pPr>
      <w:r>
        <w:rPr>
          <w:b/>
        </w:rPr>
        <w:t>Таблица 6.2.1</w:t>
      </w:r>
      <w:r>
        <w:t xml:space="preserve"> – Рецептура проведения процесса безэмульгаторной п</w:t>
      </w:r>
      <w:r>
        <w:t xml:space="preserve">олимеризации стирола в присутствии персульфата калия </w:t>
      </w:r>
    </w:p>
    <w:tbl>
      <w:tblPr>
        <w:tblStyle w:val="TableGrid"/>
        <w:tblW w:w="7310" w:type="dxa"/>
        <w:tblInd w:w="-110" w:type="dxa"/>
        <w:tblCellMar>
          <w:top w:w="50" w:type="dxa"/>
          <w:left w:w="115" w:type="dxa"/>
          <w:bottom w:w="0" w:type="dxa"/>
          <w:right w:w="61" w:type="dxa"/>
        </w:tblCellMar>
        <w:tblLook w:val="04A0" w:firstRow="1" w:lastRow="0" w:firstColumn="1" w:lastColumn="0" w:noHBand="0" w:noVBand="1"/>
      </w:tblPr>
      <w:tblGrid>
        <w:gridCol w:w="672"/>
        <w:gridCol w:w="2085"/>
        <w:gridCol w:w="2176"/>
        <w:gridCol w:w="1220"/>
        <w:gridCol w:w="1157"/>
      </w:tblGrid>
      <w:tr w:rsidR="00BC042E">
        <w:trPr>
          <w:trHeight w:val="835"/>
        </w:trPr>
        <w:tc>
          <w:tcPr>
            <w:tcW w:w="672"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86" w:firstLine="0"/>
              <w:jc w:val="left"/>
            </w:pPr>
            <w:r>
              <w:rPr>
                <w:b/>
              </w:rPr>
              <w:lastRenderedPageBreak/>
              <w:t xml:space="preserve">№ </w:t>
            </w:r>
          </w:p>
          <w:p w:rsidR="00BC042E" w:rsidRDefault="000D513F">
            <w:pPr>
              <w:spacing w:after="0" w:line="259" w:lineRule="auto"/>
              <w:ind w:left="29" w:firstLine="0"/>
              <w:jc w:val="left"/>
            </w:pPr>
            <w:r>
              <w:rPr>
                <w:b/>
              </w:rPr>
              <w:t xml:space="preserve">п/п </w:t>
            </w:r>
          </w:p>
        </w:tc>
        <w:tc>
          <w:tcPr>
            <w:tcW w:w="208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Компонент рецептуры </w:t>
            </w:r>
          </w:p>
        </w:tc>
        <w:tc>
          <w:tcPr>
            <w:tcW w:w="217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9" w:firstLine="0"/>
              <w:jc w:val="center"/>
            </w:pPr>
            <w:r>
              <w:rPr>
                <w:b/>
              </w:rPr>
              <w:t xml:space="preserve">Назначение </w:t>
            </w:r>
          </w:p>
        </w:tc>
        <w:tc>
          <w:tcPr>
            <w:tcW w:w="122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3" w:firstLine="0"/>
              <w:jc w:val="left"/>
            </w:pPr>
            <w:r>
              <w:rPr>
                <w:b/>
              </w:rPr>
              <w:t xml:space="preserve">Масс. ч. </w:t>
            </w:r>
          </w:p>
        </w:tc>
        <w:tc>
          <w:tcPr>
            <w:tcW w:w="115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left"/>
            </w:pPr>
            <w:r>
              <w:rPr>
                <w:b/>
              </w:rPr>
              <w:t xml:space="preserve">Масса, г </w:t>
            </w:r>
          </w:p>
        </w:tc>
      </w:tr>
      <w:tr w:rsidR="00BC042E">
        <w:trPr>
          <w:trHeight w:val="591"/>
        </w:trPr>
        <w:tc>
          <w:tcPr>
            <w:tcW w:w="67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8" w:firstLine="0"/>
              <w:jc w:val="center"/>
            </w:pPr>
            <w:r>
              <w:rPr>
                <w:b/>
              </w:rPr>
              <w:t xml:space="preserve">1 </w:t>
            </w:r>
          </w:p>
        </w:tc>
        <w:tc>
          <w:tcPr>
            <w:tcW w:w="208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7" w:firstLine="0"/>
              <w:jc w:val="center"/>
            </w:pPr>
            <w:r>
              <w:rPr>
                <w:b/>
              </w:rPr>
              <w:t xml:space="preserve">2 </w:t>
            </w:r>
          </w:p>
        </w:tc>
        <w:tc>
          <w:tcPr>
            <w:tcW w:w="217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3 </w:t>
            </w:r>
          </w:p>
        </w:tc>
        <w:tc>
          <w:tcPr>
            <w:tcW w:w="122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rPr>
                <w:b/>
              </w:rPr>
              <w:t xml:space="preserve">4 </w:t>
            </w:r>
          </w:p>
        </w:tc>
        <w:tc>
          <w:tcPr>
            <w:tcW w:w="115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5 </w:t>
            </w:r>
          </w:p>
        </w:tc>
      </w:tr>
      <w:tr w:rsidR="00BC042E">
        <w:trPr>
          <w:trHeight w:val="557"/>
        </w:trPr>
        <w:tc>
          <w:tcPr>
            <w:tcW w:w="67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8" w:firstLine="0"/>
              <w:jc w:val="center"/>
            </w:pPr>
            <w:r>
              <w:t xml:space="preserve">1 </w:t>
            </w:r>
          </w:p>
        </w:tc>
        <w:tc>
          <w:tcPr>
            <w:tcW w:w="208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Стирол </w:t>
            </w:r>
          </w:p>
        </w:tc>
        <w:tc>
          <w:tcPr>
            <w:tcW w:w="217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Мономер </w:t>
            </w:r>
          </w:p>
        </w:tc>
        <w:tc>
          <w:tcPr>
            <w:tcW w:w="122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100 </w:t>
            </w:r>
          </w:p>
        </w:tc>
        <w:tc>
          <w:tcPr>
            <w:tcW w:w="115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7" w:firstLine="0"/>
              <w:jc w:val="center"/>
            </w:pPr>
            <w:r>
              <w:t xml:space="preserve">36.24 </w:t>
            </w:r>
          </w:p>
        </w:tc>
      </w:tr>
      <w:tr w:rsidR="00BC042E">
        <w:trPr>
          <w:trHeight w:val="836"/>
        </w:trPr>
        <w:tc>
          <w:tcPr>
            <w:tcW w:w="67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8" w:firstLine="0"/>
              <w:jc w:val="center"/>
            </w:pPr>
            <w:r>
              <w:t xml:space="preserve">2 </w:t>
            </w:r>
          </w:p>
        </w:tc>
        <w:tc>
          <w:tcPr>
            <w:tcW w:w="208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Персульфат калия </w:t>
            </w:r>
          </w:p>
        </w:tc>
        <w:tc>
          <w:tcPr>
            <w:tcW w:w="217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3" w:firstLine="0"/>
              <w:jc w:val="center"/>
            </w:pPr>
            <w:r>
              <w:t xml:space="preserve">Инициатор </w:t>
            </w:r>
          </w:p>
        </w:tc>
        <w:tc>
          <w:tcPr>
            <w:tcW w:w="122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2 </w:t>
            </w:r>
          </w:p>
        </w:tc>
        <w:tc>
          <w:tcPr>
            <w:tcW w:w="115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0.73 </w:t>
            </w:r>
          </w:p>
        </w:tc>
      </w:tr>
      <w:tr w:rsidR="00BC042E">
        <w:trPr>
          <w:trHeight w:val="835"/>
        </w:trPr>
        <w:tc>
          <w:tcPr>
            <w:tcW w:w="67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8" w:firstLine="0"/>
              <w:jc w:val="center"/>
            </w:pPr>
            <w:r>
              <w:t xml:space="preserve">3 </w:t>
            </w:r>
          </w:p>
        </w:tc>
        <w:tc>
          <w:tcPr>
            <w:tcW w:w="208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9" w:firstLine="0"/>
              <w:jc w:val="center"/>
            </w:pPr>
            <w:r>
              <w:t xml:space="preserve">Вода </w:t>
            </w:r>
          </w:p>
        </w:tc>
        <w:tc>
          <w:tcPr>
            <w:tcW w:w="217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22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450 </w:t>
            </w:r>
          </w:p>
        </w:tc>
        <w:tc>
          <w:tcPr>
            <w:tcW w:w="115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163 </w:t>
            </w:r>
          </w:p>
        </w:tc>
      </w:tr>
    </w:tbl>
    <w:p w:rsidR="00BC042E" w:rsidRDefault="000D513F">
      <w:pPr>
        <w:spacing w:after="74" w:line="259" w:lineRule="auto"/>
        <w:ind w:left="0" w:firstLine="0"/>
        <w:jc w:val="left"/>
      </w:pPr>
      <w:r>
        <w:rPr>
          <w:rFonts w:ascii="Times New Roman" w:eastAsia="Times New Roman" w:hAnsi="Times New Roman" w:cs="Times New Roman"/>
        </w:rPr>
        <w:t xml:space="preserve"> </w:t>
      </w:r>
    </w:p>
    <w:p w:rsidR="00BC042E" w:rsidRDefault="000D513F">
      <w:pPr>
        <w:pStyle w:val="2"/>
        <w:ind w:left="-5" w:right="54"/>
      </w:pPr>
      <w:r>
        <w:t xml:space="preserve">Методика работы  1) Монтаж реакционной колбы </w:t>
      </w:r>
    </w:p>
    <w:p w:rsidR="00BC042E" w:rsidRDefault="000D513F">
      <w:pPr>
        <w:ind w:left="9" w:right="65" w:firstLine="711"/>
      </w:pPr>
      <w:r>
        <w:t xml:space="preserve">Для проведения безэмульгаторной полимеризации стирола используют стеклянную трехгорлую колбу объемом 250 мл. Элементы описание и монтаж установки полимеризации приведены в разделе 1.2 (рис. 1.2.1).  </w:t>
      </w:r>
    </w:p>
    <w:p w:rsidR="00BC042E" w:rsidRDefault="000D513F">
      <w:pPr>
        <w:spacing w:after="71" w:line="259" w:lineRule="auto"/>
        <w:ind w:left="711" w:firstLine="0"/>
        <w:jc w:val="left"/>
      </w:pPr>
      <w:r>
        <w:t xml:space="preserve"> </w:t>
      </w:r>
    </w:p>
    <w:p w:rsidR="00BC042E" w:rsidRDefault="000D513F">
      <w:pPr>
        <w:pStyle w:val="2"/>
        <w:ind w:left="-5" w:right="54"/>
      </w:pPr>
      <w:r>
        <w:t>2) Приго</w:t>
      </w:r>
      <w:r>
        <w:t xml:space="preserve">товление водной фазы </w:t>
      </w:r>
      <w:r>
        <w:rPr>
          <w:b w:val="0"/>
        </w:rPr>
        <w:t xml:space="preserve"> </w:t>
      </w:r>
    </w:p>
    <w:p w:rsidR="00BC042E" w:rsidRDefault="000D513F">
      <w:pPr>
        <w:ind w:left="9" w:right="65" w:firstLine="706"/>
      </w:pPr>
      <w:r>
        <w:t>Для приготовления водной фазы использовали химический стакан объемом 50 мл. Стакан ставят на весы, тарируют и взвешивают 0.73 г ПК. Затем весы снова тарируют и добавляют в стакан 13 г воды. В стакан с отмеренными количествами компоне</w:t>
      </w:r>
      <w:r>
        <w:t xml:space="preserve">нтов помещают магнитный мешальник и ставят на магнитную мешалку. Раствор перемешивают до гомогенного состояния.  </w:t>
      </w:r>
    </w:p>
    <w:p w:rsidR="00BC042E" w:rsidRDefault="000D513F">
      <w:pPr>
        <w:spacing w:after="71" w:line="259" w:lineRule="auto"/>
        <w:ind w:left="0" w:firstLine="0"/>
        <w:jc w:val="left"/>
      </w:pPr>
      <w:r>
        <w:t xml:space="preserve"> </w:t>
      </w:r>
    </w:p>
    <w:p w:rsidR="00BC042E" w:rsidRDefault="000D513F">
      <w:pPr>
        <w:pStyle w:val="2"/>
        <w:ind w:left="-5" w:right="54"/>
      </w:pPr>
      <w:r>
        <w:lastRenderedPageBreak/>
        <w:t xml:space="preserve">3) Запуск и загрузка реакционной колбы </w:t>
      </w:r>
      <w:r>
        <w:rPr>
          <w:b w:val="0"/>
        </w:rPr>
        <w:t xml:space="preserve"> </w:t>
      </w:r>
    </w:p>
    <w:p w:rsidR="00BC042E" w:rsidRDefault="000D513F">
      <w:pPr>
        <w:ind w:left="9" w:right="65" w:firstLine="711"/>
      </w:pPr>
      <w:r>
        <w:t xml:space="preserve">Включают питание магнитной мешалки с подогревом, на термопаре устанавливают значение температуры, равное 70 °С, а на мешалке – от 110 до 150 °С в зависимости от необходимой скорости нагрева. Для равномерного нагрева теплоносителя в баню помещают магнитный </w:t>
      </w:r>
      <w:r>
        <w:t xml:space="preserve">мешальник и включают перемешивание. Продувают пустую колбу инертным газом в течение 2 минут.  </w:t>
      </w:r>
    </w:p>
    <w:p w:rsidR="00BC042E" w:rsidRDefault="000D513F">
      <w:pPr>
        <w:ind w:left="9" w:right="65" w:firstLine="711"/>
      </w:pPr>
      <w:r>
        <w:t>Далее полученную водную фазу переносят из химического стакана в колбу через свободное от холодильника горло, используя химическую воронку. Вносят отмеренное коли</w:t>
      </w:r>
      <w:r>
        <w:t>чество стирола, 36.24 г переносят из стакана в реактор, используя химическую воронку. Продувают колбу с полимеризационной смесью инертным газом в течение 30 минут и отмечают время начала полимеризации. Полимеризацию ведут при 70 °С и скорости перемешивания</w:t>
      </w:r>
      <w:r>
        <w:t xml:space="preserve"> содержимого колбы 300 об/мин. Контроль температуры в колбе осуществляют с помощью термопары. </w:t>
      </w:r>
    </w:p>
    <w:p w:rsidR="00BC042E" w:rsidRDefault="000D513F">
      <w:pPr>
        <w:spacing w:after="71" w:line="259" w:lineRule="auto"/>
        <w:ind w:left="711" w:firstLine="0"/>
        <w:jc w:val="left"/>
      </w:pPr>
      <w:r>
        <w:t xml:space="preserve"> </w:t>
      </w:r>
    </w:p>
    <w:p w:rsidR="00BC042E" w:rsidRDefault="000D513F">
      <w:pPr>
        <w:pStyle w:val="2"/>
        <w:ind w:left="-5" w:right="54"/>
      </w:pPr>
      <w:r>
        <w:t xml:space="preserve">4) Определение зависимости конверсии мономера от времени процесса полимеризации гравиметрическим методом  </w:t>
      </w:r>
    </w:p>
    <w:p w:rsidR="00BC042E" w:rsidRDefault="000D513F">
      <w:pPr>
        <w:spacing w:after="4" w:line="319" w:lineRule="auto"/>
        <w:ind w:left="-15" w:firstLine="701"/>
        <w:jc w:val="left"/>
      </w:pPr>
      <w:r>
        <w:t xml:space="preserve">Гравиметрический </w:t>
      </w:r>
      <w:r>
        <w:tab/>
        <w:t xml:space="preserve">метод </w:t>
      </w:r>
      <w:r>
        <w:tab/>
        <w:t xml:space="preserve">определения </w:t>
      </w:r>
      <w:r>
        <w:tab/>
        <w:t>выхода полимер</w:t>
      </w:r>
      <w:r>
        <w:t xml:space="preserve">а в безэмульгаторной полимеризации основан на выделении полимера из реакционной среды путем удаления из полимеризационной системы воды и мономера с помощью нагрева и подробно описан в разделе 1.2. </w:t>
      </w:r>
    </w:p>
    <w:p w:rsidR="00BC042E" w:rsidRDefault="000D513F">
      <w:pPr>
        <w:spacing w:after="66" w:line="259" w:lineRule="auto"/>
        <w:ind w:left="0" w:firstLine="0"/>
        <w:jc w:val="left"/>
      </w:pPr>
      <w:r>
        <w:lastRenderedPageBreak/>
        <w:t xml:space="preserve"> </w:t>
      </w:r>
    </w:p>
    <w:p w:rsidR="00BC042E" w:rsidRDefault="000D513F">
      <w:pPr>
        <w:spacing w:after="71" w:line="259" w:lineRule="auto"/>
        <w:ind w:left="0" w:firstLine="0"/>
        <w:jc w:val="left"/>
      </w:pPr>
      <w:r>
        <w:t xml:space="preserve"> </w:t>
      </w:r>
    </w:p>
    <w:p w:rsidR="00BC042E" w:rsidRDefault="000D513F">
      <w:pPr>
        <w:spacing w:after="0" w:line="259" w:lineRule="auto"/>
        <w:ind w:left="0" w:firstLine="0"/>
        <w:jc w:val="left"/>
      </w:pPr>
      <w:r>
        <w:t xml:space="preserve"> </w:t>
      </w:r>
      <w:r>
        <w:br w:type="page"/>
      </w:r>
    </w:p>
    <w:p w:rsidR="00BC042E" w:rsidRDefault="000D513F">
      <w:pPr>
        <w:pStyle w:val="1"/>
        <w:spacing w:after="34"/>
        <w:ind w:left="-5" w:right="54"/>
      </w:pPr>
      <w:bookmarkStart w:id="27" w:name="_Toc116221"/>
      <w:r>
        <w:lastRenderedPageBreak/>
        <w:t xml:space="preserve">6.3  Рекомендуемая литература </w:t>
      </w:r>
      <w:bookmarkEnd w:id="27"/>
    </w:p>
    <w:p w:rsidR="00BC042E" w:rsidRDefault="000D513F">
      <w:pPr>
        <w:numPr>
          <w:ilvl w:val="0"/>
          <w:numId w:val="13"/>
        </w:numPr>
        <w:spacing w:after="33"/>
        <w:ind w:right="65" w:hanging="283"/>
      </w:pPr>
      <w:r w:rsidRPr="0061410B">
        <w:rPr>
          <w:lang w:val="en-US"/>
        </w:rPr>
        <w:t xml:space="preserve">Ledezma, R. </w:t>
      </w:r>
      <w:hyperlink r:id="rId138">
        <w:r w:rsidRPr="0061410B">
          <w:rPr>
            <w:lang w:val="en-US"/>
          </w:rPr>
          <w:t xml:space="preserve">Semicontinuous heterophase polymerization </w:t>
        </w:r>
      </w:hyperlink>
      <w:hyperlink r:id="rId139">
        <w:r w:rsidRPr="0061410B">
          <w:rPr>
            <w:lang w:val="en-US"/>
          </w:rPr>
          <w:t xml:space="preserve">under monomer starved conditions to prepare nanoparticles </w:t>
        </w:r>
      </w:hyperlink>
      <w:hyperlink r:id="rId140">
        <w:r w:rsidRPr="0061410B">
          <w:rPr>
            <w:lang w:val="en-US"/>
          </w:rPr>
          <w:t>with narrow size distribution</w:t>
        </w:r>
      </w:hyperlink>
      <w:hyperlink r:id="rId141">
        <w:r w:rsidRPr="0061410B">
          <w:rPr>
            <w:lang w:val="en-US"/>
          </w:rPr>
          <w:t xml:space="preserve"> </w:t>
        </w:r>
      </w:hyperlink>
      <w:r w:rsidRPr="0061410B">
        <w:rPr>
          <w:lang w:val="en-US"/>
        </w:rPr>
        <w:t xml:space="preserve">/ R. Ledezma, M.E. Trevino, L.E. Elizalde, L.A. Perez' Carrillo, E. Mendizabal, J. E. Puig, R.G. Lopez // J. Polym. </w:t>
      </w:r>
      <w:r>
        <w:t>Sci., Polym. Chem. - 2007. - V</w:t>
      </w:r>
      <w:r>
        <w:t xml:space="preserve">ol. 45. - Р. 1463-1473. </w:t>
      </w:r>
    </w:p>
    <w:p w:rsidR="00BC042E" w:rsidRDefault="000D513F">
      <w:pPr>
        <w:numPr>
          <w:ilvl w:val="0"/>
          <w:numId w:val="13"/>
        </w:numPr>
        <w:spacing w:after="28"/>
        <w:ind w:right="65" w:hanging="283"/>
      </w:pPr>
      <w:r>
        <w:t>Бахарванд, Х. Термодинамические и реологические характеристики межфазной границы раздела мономер/вода при полимеризации стирола в статических условиях, инициированной персульфатом калия / Х. Бахарванд, А.А. Капустина, И. Гжива-</w:t>
      </w:r>
      <w:r>
        <w:t xml:space="preserve">Никсиньска, А.А. Оганесян, И.А. Грицкова, П.В. Нусс, В.Н. Измайлова // Коллоид. журн. - 1997. - Т. 59. № 3. - С. 299-303.  </w:t>
      </w:r>
    </w:p>
    <w:p w:rsidR="00BC042E" w:rsidRPr="0061410B" w:rsidRDefault="000D513F">
      <w:pPr>
        <w:numPr>
          <w:ilvl w:val="0"/>
          <w:numId w:val="13"/>
        </w:numPr>
        <w:spacing w:after="33"/>
        <w:ind w:right="65" w:hanging="283"/>
        <w:rPr>
          <w:lang w:val="en-US"/>
        </w:rPr>
      </w:pPr>
      <w:r w:rsidRPr="0061410B">
        <w:rPr>
          <w:lang w:val="en-US"/>
        </w:rPr>
        <w:t xml:space="preserve">Tauer, K. The interface engine: Experimental consequences / K. Tauer, S. Kozempel, G. Rother // J. Colloid Interface Sci. - 2007. - </w:t>
      </w:r>
      <w:r w:rsidRPr="0061410B">
        <w:rPr>
          <w:lang w:val="en-US"/>
        </w:rPr>
        <w:t xml:space="preserve">Vol. 312. - </w:t>
      </w:r>
      <w:r>
        <w:t>Р</w:t>
      </w:r>
      <w:r w:rsidRPr="0061410B">
        <w:rPr>
          <w:lang w:val="en-US"/>
        </w:rPr>
        <w:t xml:space="preserve">. 432-438. </w:t>
      </w:r>
    </w:p>
    <w:p w:rsidR="00BC042E" w:rsidRDefault="000D513F">
      <w:pPr>
        <w:numPr>
          <w:ilvl w:val="0"/>
          <w:numId w:val="13"/>
        </w:numPr>
        <w:ind w:right="65" w:hanging="283"/>
      </w:pPr>
      <w:r>
        <w:t xml:space="preserve">Прокопов, Н.И. Изучение механизма безэмульгаторной полимеризации стирола / Н.И. Прокопов, И.А. Грицкова, О.П. Кирютина, М. Хаддаж, K. Tauer, S. Kozempel // Высокомолекулярные соединения. Серия Б. – 2010. – Т. </w:t>
      </w:r>
    </w:p>
    <w:p w:rsidR="00BC042E" w:rsidRDefault="000D513F">
      <w:pPr>
        <w:spacing w:line="259" w:lineRule="auto"/>
        <w:ind w:left="577" w:right="65"/>
      </w:pPr>
      <w:r>
        <w:t>52, № 6. – С. 1043–10</w:t>
      </w:r>
      <w:r>
        <w:t xml:space="preserve">49. </w:t>
      </w:r>
    </w:p>
    <w:p w:rsidR="00BC042E" w:rsidRDefault="000D513F">
      <w:pPr>
        <w:pStyle w:val="1"/>
        <w:ind w:left="-5" w:right="54"/>
      </w:pPr>
      <w:bookmarkStart w:id="28" w:name="_Toc116222"/>
      <w:r>
        <w:t xml:space="preserve">ГЛАВА 7. ОСАДИТЕЛЬНАЯ ПОЛИМЕРИЗАЦИЯ </w:t>
      </w:r>
      <w:bookmarkEnd w:id="28"/>
    </w:p>
    <w:p w:rsidR="00BC042E" w:rsidRDefault="000D513F">
      <w:pPr>
        <w:spacing w:after="72" w:line="259" w:lineRule="auto"/>
        <w:ind w:left="0" w:firstLine="0"/>
        <w:jc w:val="left"/>
      </w:pPr>
      <w:r>
        <w:rPr>
          <w:b/>
        </w:rPr>
        <w:t xml:space="preserve"> </w:t>
      </w:r>
    </w:p>
    <w:p w:rsidR="00BC042E" w:rsidRDefault="000D513F">
      <w:pPr>
        <w:pStyle w:val="1"/>
        <w:ind w:left="-5" w:right="54"/>
      </w:pPr>
      <w:bookmarkStart w:id="29" w:name="_Toc116223"/>
      <w:r>
        <w:lastRenderedPageBreak/>
        <w:t xml:space="preserve">7.1  Теоретическая часть </w:t>
      </w:r>
      <w:bookmarkEnd w:id="29"/>
    </w:p>
    <w:p w:rsidR="00BC042E" w:rsidRDefault="000D513F">
      <w:pPr>
        <w:ind w:left="9" w:right="65" w:firstLine="711"/>
      </w:pPr>
      <w:r>
        <w:t>Осадительная полимеризация (ОП) – это полимеризация в дисперсионных средах, являющихся растворителем для мономера и осадителем для образующегося полимера. Впервые об этом типе полимериза</w:t>
      </w:r>
      <w:r>
        <w:t xml:space="preserve">ции стало известно в 1993 г. Основными компонентами полимеризации являются – мономер, инициатор и дисперсионная среда.  </w:t>
      </w:r>
    </w:p>
    <w:p w:rsidR="00BC042E" w:rsidRDefault="000D513F">
      <w:pPr>
        <w:ind w:left="9" w:right="65" w:firstLine="711"/>
      </w:pPr>
      <w:r>
        <w:t>Вначале полимеризация протекает по гомогенному механизму, а с увеличением конверсии мономера образующийся полимер выделяется в виде отд</w:t>
      </w:r>
      <w:r>
        <w:t xml:space="preserve">ельной фазы и дальнейший процесс происходит в гетерофазных условиях </w:t>
      </w:r>
    </w:p>
    <w:p w:rsidR="00BC042E" w:rsidRDefault="000D513F">
      <w:pPr>
        <w:spacing w:after="71" w:line="259" w:lineRule="auto"/>
        <w:ind w:left="19" w:right="65"/>
      </w:pPr>
      <w:r>
        <w:t xml:space="preserve">(рис. 7.1.1) [1, 2]. </w:t>
      </w:r>
    </w:p>
    <w:p w:rsidR="00BC042E" w:rsidRDefault="000D513F">
      <w:pPr>
        <w:ind w:left="9" w:right="65" w:firstLine="711"/>
      </w:pPr>
      <w:r>
        <w:t>ОП, обладая преимуществом отсутствия какого-либо стабилизатора в процессе полимеризации, является довольно простым, прямым и высокоэффективным методом получения одно</w:t>
      </w:r>
      <w:r>
        <w:t xml:space="preserve">родных и чистых полимерных частиц. Таким образом, реакция полимеризации представляет собой почти идеальную полимеризационную систему, состоящую в качестве компонентов только из мономера, инициатора и растворителя </w:t>
      </w:r>
    </w:p>
    <w:p w:rsidR="00BC042E" w:rsidRDefault="000D513F">
      <w:pPr>
        <w:spacing w:after="71" w:line="259" w:lineRule="auto"/>
        <w:ind w:left="19" w:right="65"/>
      </w:pPr>
      <w:r>
        <w:t xml:space="preserve">[3].  </w:t>
      </w:r>
    </w:p>
    <w:p w:rsidR="00BC042E" w:rsidRDefault="000D513F">
      <w:pPr>
        <w:ind w:left="9" w:right="65" w:firstLine="711"/>
      </w:pPr>
      <w:r>
        <w:t>Полимерные микросферы образуются  з</w:t>
      </w:r>
      <w:r>
        <w:t>а счет олигомерных радикалов, которые выпадают в осадок из гомогенного раствора. В процессе полимеризации растущие полимерные цепи отделяются от сплошной среды путем энтальпийного или энтропийного осаждения в тех случаях, когда сшивка препятствует смешиван</w:t>
      </w:r>
      <w:r>
        <w:t xml:space="preserve">ию полимера и </w:t>
      </w:r>
      <w:r>
        <w:lastRenderedPageBreak/>
        <w:t>растворителя. При проведении ОП в плохих растворителях обычно образуются полимерные частицы микрометрового размера, а в хороших растворителях - мутные макроскопические гели, в значительной степени зависящие от исходной концентрации мономера [</w:t>
      </w:r>
      <w:r>
        <w:t xml:space="preserve">4]. </w:t>
      </w:r>
    </w:p>
    <w:p w:rsidR="00BC042E" w:rsidRDefault="000D513F">
      <w:pPr>
        <w:spacing w:after="24" w:line="259" w:lineRule="auto"/>
        <w:ind w:left="0" w:firstLine="0"/>
        <w:jc w:val="left"/>
      </w:pPr>
      <w:r>
        <w:t xml:space="preserve"> </w:t>
      </w:r>
    </w:p>
    <w:p w:rsidR="00BC042E" w:rsidRDefault="000D513F">
      <w:pPr>
        <w:spacing w:after="0" w:line="259" w:lineRule="auto"/>
        <w:ind w:left="0" w:right="14" w:firstLine="0"/>
        <w:jc w:val="right"/>
      </w:pPr>
      <w:r>
        <w:rPr>
          <w:noProof/>
          <w:sz w:val="22"/>
        </w:rPr>
        <mc:AlternateContent>
          <mc:Choice Requires="wpg">
            <w:drawing>
              <wp:inline distT="0" distB="0" distL="0" distR="0">
                <wp:extent cx="4492625" cy="4509141"/>
                <wp:effectExtent l="0" t="0" r="0" b="0"/>
                <wp:docPr id="104230" name="Group 104230"/>
                <wp:cNvGraphicFramePr/>
                <a:graphic xmlns:a="http://schemas.openxmlformats.org/drawingml/2006/main">
                  <a:graphicData uri="http://schemas.microsoft.com/office/word/2010/wordprocessingGroup">
                    <wpg:wgp>
                      <wpg:cNvGrpSpPr/>
                      <wpg:grpSpPr>
                        <a:xfrm>
                          <a:off x="0" y="0"/>
                          <a:ext cx="4492625" cy="4509141"/>
                          <a:chOff x="0" y="0"/>
                          <a:chExt cx="4492625" cy="4509141"/>
                        </a:xfrm>
                      </wpg:grpSpPr>
                      <pic:pic xmlns:pic="http://schemas.openxmlformats.org/drawingml/2006/picture">
                        <pic:nvPicPr>
                          <pic:cNvPr id="9086" name="Picture 9086"/>
                          <pic:cNvPicPr/>
                        </pic:nvPicPr>
                        <pic:blipFill>
                          <a:blip r:embed="rId142"/>
                          <a:stretch>
                            <a:fillRect/>
                          </a:stretch>
                        </pic:blipFill>
                        <pic:spPr>
                          <a:xfrm>
                            <a:off x="0" y="0"/>
                            <a:ext cx="4492625" cy="3794760"/>
                          </a:xfrm>
                          <a:prstGeom prst="rect">
                            <a:avLst/>
                          </a:prstGeom>
                        </pic:spPr>
                      </pic:pic>
                      <wps:wsp>
                        <wps:cNvPr id="9088" name="Rectangle 9088"/>
                        <wps:cNvSpPr/>
                        <wps:spPr>
                          <a:xfrm>
                            <a:off x="2247646" y="3868039"/>
                            <a:ext cx="19239" cy="86710"/>
                          </a:xfrm>
                          <a:prstGeom prst="rect">
                            <a:avLst/>
                          </a:prstGeom>
                          <a:ln>
                            <a:noFill/>
                          </a:ln>
                        </wps:spPr>
                        <wps:txbx>
                          <w:txbxContent>
                            <w:p w:rsidR="00BC042E" w:rsidRDefault="000D513F">
                              <w:pPr>
                                <w:spacing w:after="160" w:line="259" w:lineRule="auto"/>
                                <w:ind w:left="0" w:firstLine="0"/>
                                <w:jc w:val="left"/>
                              </w:pPr>
                              <w:r>
                                <w:rPr>
                                  <w:sz w:val="10"/>
                                </w:rPr>
                                <w:t xml:space="preserve"> </w:t>
                              </w:r>
                            </w:p>
                          </w:txbxContent>
                        </wps:txbx>
                        <wps:bodyPr horzOverflow="overflow" vert="horz" lIns="0" tIns="0" rIns="0" bIns="0" rtlCol="0">
                          <a:noAutofit/>
                        </wps:bodyPr>
                      </wps:wsp>
                      <pic:pic xmlns:pic="http://schemas.openxmlformats.org/drawingml/2006/picture">
                        <pic:nvPicPr>
                          <pic:cNvPr id="9090" name="Picture 9090"/>
                          <pic:cNvPicPr/>
                        </pic:nvPicPr>
                        <pic:blipFill>
                          <a:blip r:embed="rId143"/>
                          <a:stretch>
                            <a:fillRect/>
                          </a:stretch>
                        </pic:blipFill>
                        <pic:spPr>
                          <a:xfrm>
                            <a:off x="88265" y="3956685"/>
                            <a:ext cx="4312921" cy="506095"/>
                          </a:xfrm>
                          <a:prstGeom prst="rect">
                            <a:avLst/>
                          </a:prstGeom>
                        </pic:spPr>
                      </pic:pic>
                      <wps:wsp>
                        <wps:cNvPr id="9091" name="Rectangle 9091"/>
                        <wps:cNvSpPr/>
                        <wps:spPr>
                          <a:xfrm>
                            <a:off x="4403852" y="4341495"/>
                            <a:ext cx="49473" cy="222970"/>
                          </a:xfrm>
                          <a:prstGeom prst="rect">
                            <a:avLst/>
                          </a:prstGeom>
                          <a:ln>
                            <a:noFill/>
                          </a:ln>
                        </wps:spPr>
                        <wps:txbx>
                          <w:txbxContent>
                            <w:p w:rsidR="00BC042E" w:rsidRDefault="000D513F">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4230" style="width:353.75pt;height:355.05pt;mso-position-horizontal-relative:char;mso-position-vertical-relative:line" coordsize="44926,45091">
                <v:shape id="Picture 9086" style="position:absolute;width:44926;height:37947;left:0;top:0;" filled="f">
                  <v:imagedata r:id="rId144"/>
                </v:shape>
                <v:rect id="Rectangle 9088" style="position:absolute;width:192;height:867;left:22476;top:38680;" filled="f" stroked="f">
                  <v:textbox inset="0,0,0,0">
                    <w:txbxContent>
                      <w:p>
                        <w:pPr>
                          <w:spacing w:before="0" w:after="160" w:line="259" w:lineRule="auto"/>
                          <w:ind w:left="0" w:firstLine="0"/>
                          <w:jc w:val="left"/>
                        </w:pPr>
                        <w:r>
                          <w:rPr>
                            <w:sz w:val="10"/>
                          </w:rPr>
                          <w:t xml:space="preserve"> </w:t>
                        </w:r>
                      </w:p>
                    </w:txbxContent>
                  </v:textbox>
                </v:rect>
                <v:shape id="Picture 9090" style="position:absolute;width:43129;height:5060;left:882;top:39566;" filled="f">
                  <v:imagedata r:id="rId145"/>
                </v:shape>
                <v:rect id="Rectangle 9091" style="position:absolute;width:494;height:2229;left:44038;top:43414;" filled="f" stroked="f">
                  <v:textbox inset="0,0,0,0">
                    <w:txbxContent>
                      <w:p>
                        <w:pPr>
                          <w:spacing w:before="0" w:after="160" w:line="259" w:lineRule="auto"/>
                          <w:ind w:left="0" w:firstLine="0"/>
                          <w:jc w:val="left"/>
                        </w:pPr>
                        <w:r>
                          <w:rPr/>
                          <w:t xml:space="preserve"> </w:t>
                        </w:r>
                      </w:p>
                    </w:txbxContent>
                  </v:textbox>
                </v:rect>
              </v:group>
            </w:pict>
          </mc:Fallback>
        </mc:AlternateContent>
      </w:r>
      <w:r>
        <w:t xml:space="preserve"> </w:t>
      </w:r>
    </w:p>
    <w:p w:rsidR="00BC042E" w:rsidRDefault="000D513F">
      <w:pPr>
        <w:spacing w:after="72" w:line="259" w:lineRule="auto"/>
        <w:ind w:left="0" w:right="10" w:firstLine="0"/>
        <w:jc w:val="center"/>
      </w:pPr>
      <w:r>
        <w:t xml:space="preserve"> </w:t>
      </w:r>
    </w:p>
    <w:p w:rsidR="00BC042E" w:rsidRDefault="000D513F">
      <w:pPr>
        <w:ind w:left="19" w:right="65"/>
      </w:pPr>
      <w:r>
        <w:rPr>
          <w:b/>
        </w:rPr>
        <w:t>Рисунок 7.1.1</w:t>
      </w:r>
      <w:r>
        <w:t xml:space="preserve"> – Схема формирования полимерных частиц в процессе осадительной полимеризации </w:t>
      </w:r>
    </w:p>
    <w:p w:rsidR="00BC042E" w:rsidRDefault="000D513F">
      <w:pPr>
        <w:ind w:left="9" w:right="65" w:firstLine="711"/>
      </w:pPr>
      <w:r>
        <w:lastRenderedPageBreak/>
        <w:t xml:space="preserve">Часто в ОП </w:t>
      </w:r>
      <w:r>
        <w:t xml:space="preserve">используют сшивающие агенты. В этом случае полимерные микросферы образуются путем самосшивки мономеров/сшивателей и выпадают в осадок из гомогенного раствора за счет вновь образованных полимеров с низкой растворимостью в выбранной реакционной среде [5]. </w:t>
      </w:r>
    </w:p>
    <w:p w:rsidR="00BC042E" w:rsidRDefault="000D513F">
      <w:pPr>
        <w:ind w:left="9" w:right="65" w:firstLine="711"/>
      </w:pPr>
      <w:r>
        <w:t>С</w:t>
      </w:r>
      <w:r>
        <w:t xml:space="preserve"> помощью ОП получают частицы с различной морфологией, например, четко определенные микро и наночастицы, такие как микро-/наносферы, частицы «ядрооболочка», частицы «ядро-двойная оболочка», полые частицы, полые частицы с двойной оболочкой и др. Такие полиме</w:t>
      </w:r>
      <w:r>
        <w:t xml:space="preserve">рные частицы находят широкое применение в биомедицине, материаловедении, катализе и нанотехнологиях [1]. </w:t>
      </w:r>
    </w:p>
    <w:p w:rsidR="00BC042E" w:rsidRDefault="000D513F">
      <w:pPr>
        <w:spacing w:after="0" w:line="259" w:lineRule="auto"/>
        <w:ind w:left="0" w:firstLine="0"/>
        <w:jc w:val="left"/>
      </w:pPr>
      <w:r>
        <w:t xml:space="preserve"> </w:t>
      </w:r>
      <w:r>
        <w:br w:type="page"/>
      </w:r>
    </w:p>
    <w:p w:rsidR="00BC042E" w:rsidRDefault="000D513F">
      <w:pPr>
        <w:pStyle w:val="1"/>
        <w:spacing w:after="0"/>
        <w:ind w:left="-5" w:right="54"/>
      </w:pPr>
      <w:bookmarkStart w:id="30" w:name="_Toc116224"/>
      <w:r>
        <w:lastRenderedPageBreak/>
        <w:t xml:space="preserve">7.2  Практическая часть </w:t>
      </w:r>
      <w:bookmarkEnd w:id="30"/>
    </w:p>
    <w:p w:rsidR="00BC042E" w:rsidRDefault="000D513F">
      <w:pPr>
        <w:spacing w:after="72" w:line="259" w:lineRule="auto"/>
        <w:ind w:left="423" w:firstLine="0"/>
        <w:jc w:val="left"/>
      </w:pPr>
      <w:r>
        <w:rPr>
          <w:b/>
        </w:rPr>
        <w:t xml:space="preserve"> </w:t>
      </w:r>
    </w:p>
    <w:p w:rsidR="00BC042E" w:rsidRDefault="000D513F">
      <w:pPr>
        <w:spacing w:after="71" w:line="259" w:lineRule="auto"/>
        <w:ind w:left="-5" w:right="54"/>
      </w:pPr>
      <w:r>
        <w:rPr>
          <w:b/>
        </w:rPr>
        <w:t xml:space="preserve">Цель работы:  </w:t>
      </w:r>
    </w:p>
    <w:p w:rsidR="00BC042E" w:rsidRDefault="000D513F">
      <w:pPr>
        <w:spacing w:after="88" w:line="259" w:lineRule="auto"/>
        <w:ind w:left="0" w:firstLine="0"/>
        <w:jc w:val="left"/>
      </w:pPr>
      <w:r>
        <w:rPr>
          <w:b/>
        </w:rPr>
        <w:t xml:space="preserve"> </w:t>
      </w:r>
    </w:p>
    <w:p w:rsidR="00BC042E" w:rsidRDefault="000D513F">
      <w:pPr>
        <w:ind w:left="19" w:right="65"/>
      </w:pPr>
      <w:r>
        <w:t xml:space="preserve">Провести </w:t>
      </w:r>
      <w:r>
        <w:tab/>
        <w:t xml:space="preserve">осадительную </w:t>
      </w:r>
      <w:r>
        <w:tab/>
        <w:t xml:space="preserve">сополимеризацию </w:t>
      </w:r>
      <w:r>
        <w:tab/>
        <w:t xml:space="preserve">стирола </w:t>
      </w:r>
      <w:r>
        <w:tab/>
        <w:t xml:space="preserve">с метакриловой кислотой в присутствии персульфата калия.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Реактивы и материалы: </w:t>
      </w:r>
    </w:p>
    <w:p w:rsidR="00BC042E" w:rsidRDefault="000D513F">
      <w:pPr>
        <w:spacing w:after="72" w:line="259" w:lineRule="auto"/>
        <w:ind w:left="0" w:firstLine="0"/>
        <w:jc w:val="left"/>
      </w:pPr>
      <w:r>
        <w:rPr>
          <w:color w:val="FF0000"/>
        </w:rPr>
        <w:t xml:space="preserve"> </w:t>
      </w:r>
    </w:p>
    <w:p w:rsidR="00BC042E" w:rsidRDefault="000D513F">
      <w:pPr>
        <w:ind w:left="19" w:right="65"/>
      </w:pPr>
      <w:r>
        <w:t xml:space="preserve">Стирол, метакриловая кислота (МАК), персульфат калия (ПК), этиловый спирт, дистиллированная вода, инертный газ.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Оборуд</w:t>
      </w:r>
      <w:r>
        <w:rPr>
          <w:b/>
        </w:rPr>
        <w:t xml:space="preserve">ование и лабораторная посуда: </w:t>
      </w:r>
    </w:p>
    <w:p w:rsidR="00BC042E" w:rsidRDefault="000D513F">
      <w:pPr>
        <w:spacing w:after="66" w:line="259" w:lineRule="auto"/>
        <w:ind w:left="0" w:firstLine="0"/>
        <w:jc w:val="left"/>
      </w:pPr>
      <w:r>
        <w:t xml:space="preserve"> </w:t>
      </w:r>
    </w:p>
    <w:p w:rsidR="00BC042E" w:rsidRDefault="000D513F">
      <w:pPr>
        <w:ind w:left="19" w:right="65"/>
      </w:pPr>
      <w:r>
        <w:t>Химический реактор с рубашкой, верхнеприводное перемешивающее устройство, циркуляционный жидкостной термостат, система дегазации, набор силиконовых трубок, лабораторные весы, перистальтический насос, магнитная мешалка с меш</w:t>
      </w:r>
      <w:r>
        <w:t xml:space="preserve">альником, химический стакан, химическая воронка, автоматическая пипетка, чашка Петри, нагревательная плитка, центрифуга, пробирки для центрифугирования, сушильный шкаф. </w:t>
      </w:r>
    </w:p>
    <w:p w:rsidR="00BC042E" w:rsidRDefault="000D513F">
      <w:pPr>
        <w:spacing w:after="71" w:line="259" w:lineRule="auto"/>
        <w:ind w:left="0" w:firstLine="0"/>
        <w:jc w:val="left"/>
      </w:pPr>
      <w:r>
        <w:rPr>
          <w:b/>
        </w:rPr>
        <w:t xml:space="preserve"> </w:t>
      </w:r>
    </w:p>
    <w:p w:rsidR="00BC042E" w:rsidRDefault="000D513F">
      <w:pPr>
        <w:spacing w:after="71" w:line="259" w:lineRule="auto"/>
        <w:ind w:left="-5" w:right="54"/>
      </w:pPr>
      <w:r>
        <w:rPr>
          <w:b/>
        </w:rPr>
        <w:t xml:space="preserve">Рецептура: </w:t>
      </w:r>
    </w:p>
    <w:p w:rsidR="00BC042E" w:rsidRDefault="000D513F">
      <w:pPr>
        <w:spacing w:after="72" w:line="259" w:lineRule="auto"/>
        <w:ind w:left="0" w:firstLine="0"/>
        <w:jc w:val="left"/>
      </w:pPr>
      <w:r>
        <w:t xml:space="preserve"> </w:t>
      </w:r>
    </w:p>
    <w:p w:rsidR="00BC042E" w:rsidRDefault="000D513F">
      <w:pPr>
        <w:spacing w:after="71" w:line="259" w:lineRule="auto"/>
        <w:ind w:left="19" w:right="65"/>
      </w:pPr>
      <w:r>
        <w:t xml:space="preserve">Рецептура синтеза приведена в таблице 7.2.1. </w:t>
      </w:r>
    </w:p>
    <w:p w:rsidR="00BC042E" w:rsidRDefault="000D513F">
      <w:pPr>
        <w:spacing w:after="0" w:line="259" w:lineRule="auto"/>
        <w:ind w:left="0" w:firstLine="0"/>
        <w:jc w:val="left"/>
      </w:pPr>
      <w:r>
        <w:rPr>
          <w:color w:val="FF0000"/>
        </w:rPr>
        <w:lastRenderedPageBreak/>
        <w:t xml:space="preserve"> </w:t>
      </w:r>
    </w:p>
    <w:p w:rsidR="00BC042E" w:rsidRDefault="000D513F">
      <w:pPr>
        <w:spacing w:line="259" w:lineRule="auto"/>
        <w:ind w:left="19" w:right="65"/>
      </w:pPr>
      <w:r>
        <w:rPr>
          <w:b/>
        </w:rPr>
        <w:t>Таблица 7.2.1</w:t>
      </w:r>
      <w:r>
        <w:t xml:space="preserve"> – </w:t>
      </w:r>
      <w:r>
        <w:t xml:space="preserve">Рецептура проведения процесса осадительной сополимеризации стирола с метакриловой кислотой в присутствии персульфата калия </w:t>
      </w:r>
    </w:p>
    <w:tbl>
      <w:tblPr>
        <w:tblStyle w:val="TableGrid"/>
        <w:tblW w:w="7310" w:type="dxa"/>
        <w:tblInd w:w="-110" w:type="dxa"/>
        <w:tblCellMar>
          <w:top w:w="50" w:type="dxa"/>
          <w:left w:w="106" w:type="dxa"/>
          <w:bottom w:w="0" w:type="dxa"/>
          <w:right w:w="58" w:type="dxa"/>
        </w:tblCellMar>
        <w:tblLook w:val="04A0" w:firstRow="1" w:lastRow="0" w:firstColumn="1" w:lastColumn="0" w:noHBand="0" w:noVBand="1"/>
      </w:tblPr>
      <w:tblGrid>
        <w:gridCol w:w="592"/>
        <w:gridCol w:w="2312"/>
        <w:gridCol w:w="1897"/>
        <w:gridCol w:w="817"/>
        <w:gridCol w:w="933"/>
        <w:gridCol w:w="1007"/>
      </w:tblGrid>
      <w:tr w:rsidR="00BC042E">
        <w:trPr>
          <w:trHeight w:val="835"/>
        </w:trPr>
        <w:tc>
          <w:tcPr>
            <w:tcW w:w="677"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101" w:firstLine="0"/>
              <w:jc w:val="left"/>
            </w:pPr>
            <w:r>
              <w:rPr>
                <w:b/>
              </w:rPr>
              <w:t xml:space="preserve">№ </w:t>
            </w:r>
          </w:p>
          <w:p w:rsidR="00BC042E" w:rsidRDefault="000D513F">
            <w:pPr>
              <w:spacing w:after="0" w:line="259" w:lineRule="auto"/>
              <w:ind w:left="38" w:firstLine="0"/>
              <w:jc w:val="left"/>
            </w:pPr>
            <w:r>
              <w:rPr>
                <w:b/>
              </w:rPr>
              <w:t xml:space="preserve">п/п </w:t>
            </w:r>
          </w:p>
        </w:tc>
        <w:tc>
          <w:tcPr>
            <w:tcW w:w="170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Компонент рецептуры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67" w:firstLine="0"/>
              <w:jc w:val="left"/>
            </w:pPr>
            <w:r>
              <w:rPr>
                <w:b/>
              </w:rPr>
              <w:t xml:space="preserve">Назначение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firstLine="0"/>
              <w:jc w:val="left"/>
            </w:pPr>
            <w:r>
              <w:rPr>
                <w:b/>
              </w:rPr>
              <w:t xml:space="preserve">Масс. ч. </w:t>
            </w:r>
          </w:p>
        </w:tc>
        <w:tc>
          <w:tcPr>
            <w:tcW w:w="994"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0" w:firstLine="0"/>
            </w:pPr>
            <w:r>
              <w:rPr>
                <w:b/>
              </w:rPr>
              <w:t xml:space="preserve">Масса, </w:t>
            </w:r>
          </w:p>
          <w:p w:rsidR="00BC042E" w:rsidRDefault="000D513F">
            <w:pPr>
              <w:spacing w:after="0" w:line="259" w:lineRule="auto"/>
              <w:ind w:left="0" w:right="56" w:firstLine="0"/>
              <w:jc w:val="center"/>
            </w:pPr>
            <w:r>
              <w:rPr>
                <w:b/>
              </w:rPr>
              <w:t xml:space="preserve">г </w:t>
            </w:r>
          </w:p>
        </w:tc>
        <w:tc>
          <w:tcPr>
            <w:tcW w:w="110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Объем, мл </w:t>
            </w:r>
          </w:p>
        </w:tc>
      </w:tr>
      <w:tr w:rsidR="00BC042E">
        <w:trPr>
          <w:trHeight w:val="500"/>
        </w:trPr>
        <w:tc>
          <w:tcPr>
            <w:tcW w:w="67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46" w:firstLine="0"/>
              <w:jc w:val="center"/>
            </w:pPr>
            <w:r>
              <w:rPr>
                <w:b/>
              </w:rPr>
              <w:t xml:space="preserve">1 </w:t>
            </w:r>
          </w:p>
        </w:tc>
        <w:tc>
          <w:tcPr>
            <w:tcW w:w="170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5" w:firstLine="0"/>
              <w:jc w:val="center"/>
            </w:pPr>
            <w:r>
              <w:rPr>
                <w:b/>
              </w:rPr>
              <w:t xml:space="preserve">2 </w:t>
            </w:r>
          </w:p>
        </w:tc>
        <w:tc>
          <w:tcPr>
            <w:tcW w:w="170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1" w:firstLine="0"/>
              <w:jc w:val="center"/>
            </w:pPr>
            <w:r>
              <w:rPr>
                <w:b/>
              </w:rPr>
              <w:t xml:space="preserve">3 </w:t>
            </w:r>
          </w:p>
        </w:tc>
        <w:tc>
          <w:tcPr>
            <w:tcW w:w="113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0" w:firstLine="0"/>
              <w:jc w:val="center"/>
            </w:pPr>
            <w:r>
              <w:rPr>
                <w:b/>
              </w:rPr>
              <w:t xml:space="preserve">4 </w:t>
            </w:r>
          </w:p>
        </w:tc>
        <w:tc>
          <w:tcPr>
            <w:tcW w:w="99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5" w:firstLine="0"/>
              <w:jc w:val="center"/>
            </w:pPr>
            <w:r>
              <w:rPr>
                <w:b/>
              </w:rPr>
              <w:t xml:space="preserve">5 </w:t>
            </w:r>
          </w:p>
        </w:tc>
        <w:tc>
          <w:tcPr>
            <w:tcW w:w="110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right="56" w:firstLine="0"/>
              <w:jc w:val="center"/>
            </w:pPr>
            <w:r>
              <w:rPr>
                <w:b/>
              </w:rPr>
              <w:t xml:space="preserve">6 </w:t>
            </w:r>
          </w:p>
        </w:tc>
      </w:tr>
      <w:tr w:rsidR="00BC042E">
        <w:trPr>
          <w:trHeight w:val="528"/>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6" w:firstLine="0"/>
              <w:jc w:val="center"/>
            </w:pPr>
            <w:r>
              <w:t xml:space="preserve">1 </w:t>
            </w:r>
          </w:p>
        </w:tc>
        <w:tc>
          <w:tcPr>
            <w:tcW w:w="170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0" w:firstLine="0"/>
              <w:jc w:val="center"/>
            </w:pPr>
            <w:r>
              <w:t xml:space="preserve">Стирол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106" w:firstLine="0"/>
              <w:jc w:val="left"/>
            </w:pPr>
            <w:r>
              <w:t xml:space="preserve">Мономер 1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100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7.25 </w:t>
            </w:r>
          </w:p>
        </w:tc>
        <w:tc>
          <w:tcPr>
            <w:tcW w:w="11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8 </w:t>
            </w:r>
          </w:p>
        </w:tc>
      </w:tr>
      <w:tr w:rsidR="00BC042E">
        <w:trPr>
          <w:trHeight w:val="600"/>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6" w:firstLine="0"/>
              <w:jc w:val="center"/>
            </w:pPr>
            <w:r>
              <w:t xml:space="preserve">2 </w:t>
            </w:r>
          </w:p>
        </w:tc>
        <w:tc>
          <w:tcPr>
            <w:tcW w:w="170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МАК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106" w:firstLine="0"/>
              <w:jc w:val="left"/>
            </w:pPr>
            <w:r>
              <w:t xml:space="preserve">Мономер 2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t xml:space="preserve">28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2.03 </w:t>
            </w:r>
          </w:p>
        </w:tc>
        <w:tc>
          <w:tcPr>
            <w:tcW w:w="11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2 </w:t>
            </w:r>
          </w:p>
        </w:tc>
      </w:tr>
      <w:tr w:rsidR="00BC042E">
        <w:trPr>
          <w:trHeight w:val="567"/>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6" w:firstLine="0"/>
              <w:jc w:val="center"/>
            </w:pPr>
            <w:r>
              <w:t xml:space="preserve">3 </w:t>
            </w:r>
          </w:p>
        </w:tc>
        <w:tc>
          <w:tcPr>
            <w:tcW w:w="170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t xml:space="preserve">ПК </w:t>
            </w:r>
          </w:p>
        </w:tc>
        <w:tc>
          <w:tcPr>
            <w:tcW w:w="17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125" w:firstLine="0"/>
              <w:jc w:val="left"/>
            </w:pPr>
            <w:r>
              <w:t xml:space="preserve">Инициатор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t xml:space="preserve">1.4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0.1 </w:t>
            </w:r>
          </w:p>
        </w:tc>
        <w:tc>
          <w:tcPr>
            <w:tcW w:w="11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 </w:t>
            </w:r>
          </w:p>
        </w:tc>
      </w:tr>
      <w:tr w:rsidR="00BC042E">
        <w:trPr>
          <w:trHeight w:val="835"/>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6" w:firstLine="0"/>
              <w:jc w:val="center"/>
            </w:pPr>
            <w:r>
              <w:t xml:space="preserve">4 </w:t>
            </w:r>
          </w:p>
        </w:tc>
        <w:tc>
          <w:tcPr>
            <w:tcW w:w="170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427" w:hanging="230"/>
              <w:jc w:val="left"/>
            </w:pPr>
            <w:r>
              <w:t xml:space="preserve">Этиловый спирт </w:t>
            </w:r>
          </w:p>
        </w:tc>
        <w:tc>
          <w:tcPr>
            <w:tcW w:w="170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t xml:space="preserve">870.3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63.1 </w:t>
            </w:r>
          </w:p>
        </w:tc>
        <w:tc>
          <w:tcPr>
            <w:tcW w:w="11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80 </w:t>
            </w:r>
          </w:p>
        </w:tc>
      </w:tr>
      <w:tr w:rsidR="00BC042E">
        <w:trPr>
          <w:trHeight w:val="836"/>
        </w:trPr>
        <w:tc>
          <w:tcPr>
            <w:tcW w:w="67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6" w:firstLine="0"/>
              <w:jc w:val="center"/>
            </w:pPr>
            <w:r>
              <w:t xml:space="preserve">5 </w:t>
            </w:r>
          </w:p>
        </w:tc>
        <w:tc>
          <w:tcPr>
            <w:tcW w:w="170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58" w:hanging="24"/>
              <w:jc w:val="left"/>
            </w:pPr>
            <w:r>
              <w:t xml:space="preserve">Дистиллированная вода </w:t>
            </w:r>
          </w:p>
        </w:tc>
        <w:tc>
          <w:tcPr>
            <w:tcW w:w="1700"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5" w:firstLine="0"/>
              <w:jc w:val="center"/>
            </w:pPr>
            <w:r>
              <w:t xml:space="preserve">275.9 </w:t>
            </w:r>
          </w:p>
        </w:tc>
        <w:tc>
          <w:tcPr>
            <w:tcW w:w="99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20 </w:t>
            </w:r>
          </w:p>
        </w:tc>
        <w:tc>
          <w:tcPr>
            <w:tcW w:w="110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0" w:firstLine="0"/>
              <w:jc w:val="center"/>
            </w:pPr>
            <w:r>
              <w:t xml:space="preserve">20 </w:t>
            </w:r>
          </w:p>
        </w:tc>
      </w:tr>
    </w:tbl>
    <w:p w:rsidR="00BC042E" w:rsidRDefault="000D513F">
      <w:pPr>
        <w:spacing w:after="74" w:line="259" w:lineRule="auto"/>
        <w:ind w:left="0" w:firstLine="0"/>
        <w:jc w:val="left"/>
      </w:pPr>
      <w:r>
        <w:rPr>
          <w:rFonts w:ascii="Times New Roman" w:eastAsia="Times New Roman" w:hAnsi="Times New Roman" w:cs="Times New Roman"/>
          <w:color w:val="FF0000"/>
        </w:rPr>
        <w:t xml:space="preserve"> </w:t>
      </w:r>
    </w:p>
    <w:p w:rsidR="00BC042E" w:rsidRDefault="000D513F">
      <w:pPr>
        <w:pStyle w:val="2"/>
        <w:ind w:left="-5" w:right="54"/>
      </w:pPr>
      <w:r>
        <w:t xml:space="preserve">Методика работы  1) Монтаж реактора полимеризации </w:t>
      </w:r>
    </w:p>
    <w:p w:rsidR="00BC042E" w:rsidRDefault="000D513F">
      <w:pPr>
        <w:ind w:left="9" w:right="65" w:firstLine="711"/>
      </w:pPr>
      <w:r>
        <w:t>Для проведения осадительной сополимеризации стирола с метакриловой кислотой в присутствии персульфата калия используют стеклянный реактор объемом 100 мл цилиндрической формы с рубашкой. Для контроля температурного режима процесса используют жидкостной цирк</w:t>
      </w:r>
      <w:r>
        <w:t xml:space="preserve">уляционный термостат и термопару. Реактор подключен к системе дегазации. Элементы реактора полимеризации и схема установки приведены на рисунке 5.2.1 и 5.2.2, соответственно. Описание монтажа реактора приведено в п. </w:t>
      </w:r>
    </w:p>
    <w:p w:rsidR="00BC042E" w:rsidRDefault="000D513F">
      <w:pPr>
        <w:spacing w:line="259" w:lineRule="auto"/>
        <w:ind w:left="19" w:right="65"/>
      </w:pPr>
      <w:r>
        <w:lastRenderedPageBreak/>
        <w:t xml:space="preserve">5.2.  </w:t>
      </w:r>
    </w:p>
    <w:p w:rsidR="00BC042E" w:rsidRDefault="000D513F">
      <w:pPr>
        <w:pStyle w:val="2"/>
        <w:ind w:left="-5" w:right="54"/>
      </w:pPr>
      <w:r>
        <w:t>2) Приготовление реакционной сме</w:t>
      </w:r>
      <w:r>
        <w:t xml:space="preserve">си </w:t>
      </w:r>
      <w:r>
        <w:rPr>
          <w:b w:val="0"/>
        </w:rPr>
        <w:t xml:space="preserve"> </w:t>
      </w:r>
    </w:p>
    <w:p w:rsidR="00BC042E" w:rsidRDefault="000D513F">
      <w:pPr>
        <w:ind w:left="9" w:right="65" w:firstLine="706"/>
      </w:pPr>
      <w:r>
        <w:t>Для приготовления реакционной смеси использовали три химических стакана объемом 100 мл. Первый стакан ставят на весы, тарируют и взвешивают 0.1 г ПК. Затем весы снова тарируют и добавляют в стакан 20 г воды. Второй стакан ставят на весы, тарируют и вз</w:t>
      </w:r>
      <w:r>
        <w:t>вешивают 2.03 г МАК, весы снова тарируют и добавляют в стакан 63.1 этилового спирта. Далее в каждый стакан с отмеренными количествами компонентов помещают магнитный мешальник. Все стаканы ставят на магнитные мешалки. Каждую систему перемешивают до гомогенн</w:t>
      </w:r>
      <w:r>
        <w:t>ого состояния. Третий стакан ставят на весы, тарируют и взвешивают 7.25 г Ст. Во второй стакан с помощью перистальтического насоса подают отмеренное количество стирола со скоростью 0.5 мл/мин.</w:t>
      </w:r>
      <w:r>
        <w:rPr>
          <w:color w:val="FF0000"/>
        </w:rPr>
        <w:t xml:space="preserve"> </w:t>
      </w:r>
    </w:p>
    <w:p w:rsidR="00BC042E" w:rsidRDefault="000D513F">
      <w:pPr>
        <w:spacing w:after="71" w:line="259" w:lineRule="auto"/>
        <w:ind w:left="0" w:firstLine="0"/>
        <w:jc w:val="left"/>
      </w:pPr>
      <w:r>
        <w:rPr>
          <w:b/>
        </w:rPr>
        <w:t xml:space="preserve"> </w:t>
      </w:r>
    </w:p>
    <w:p w:rsidR="00BC042E" w:rsidRDefault="000D513F">
      <w:pPr>
        <w:pStyle w:val="2"/>
        <w:ind w:left="-5" w:right="54"/>
      </w:pPr>
      <w:r>
        <w:t xml:space="preserve">3) Запуск и загрузка реактора  </w:t>
      </w:r>
    </w:p>
    <w:p w:rsidR="00BC042E" w:rsidRDefault="000D513F">
      <w:pPr>
        <w:ind w:left="9" w:right="65" w:firstLine="711"/>
      </w:pPr>
      <w:r>
        <w:t>Включают питание термостата, устанавливают значение температуры, равное 60 °С, и запускают циркуляцию теплоносителя в рубашке реактора. Далее раствор ПК переносят из химического стакана в реактор полимеризации через боковую горловину крышки реактора, испол</w:t>
      </w:r>
      <w:r>
        <w:t xml:space="preserve">ьзуя химическую воронку. Продувают реактор с полимеризационной смесью инертным газом в течение 5 минут. Как только внутри реактора температура установится до 60 </w:t>
      </w:r>
      <w:r>
        <w:rPr>
          <w:vertAlign w:val="superscript"/>
        </w:rPr>
        <w:t>о</w:t>
      </w:r>
      <w:r>
        <w:t xml:space="preserve">С, вносят в реактор отмеренное количество раствора </w:t>
      </w:r>
      <w:r>
        <w:lastRenderedPageBreak/>
        <w:t>мономеров в этиловом спирте, используя хими</w:t>
      </w:r>
      <w:r>
        <w:t xml:space="preserve">ческую воронку. Контроль температуры в реакторе осуществляют с помощью термопары. </w:t>
      </w:r>
    </w:p>
    <w:p w:rsidR="00BC042E" w:rsidRDefault="000D513F">
      <w:pPr>
        <w:spacing w:after="71" w:line="259" w:lineRule="auto"/>
        <w:ind w:left="711" w:firstLine="0"/>
        <w:jc w:val="left"/>
      </w:pPr>
      <w:r>
        <w:t xml:space="preserve"> </w:t>
      </w:r>
      <w:r>
        <w:rPr>
          <w:color w:val="FF0000"/>
        </w:rPr>
        <w:t xml:space="preserve"> </w:t>
      </w:r>
    </w:p>
    <w:p w:rsidR="00BC042E" w:rsidRDefault="000D513F">
      <w:pPr>
        <w:pStyle w:val="2"/>
        <w:ind w:left="-5" w:right="54"/>
      </w:pPr>
      <w:r>
        <w:t xml:space="preserve">4) Выделение и сушка сополимера </w:t>
      </w:r>
    </w:p>
    <w:p w:rsidR="00BC042E" w:rsidRDefault="000D513F">
      <w:pPr>
        <w:ind w:left="9" w:right="65" w:firstLine="711"/>
      </w:pPr>
      <w:r>
        <w:t>Полученную суспензию переливают в пробирку для центрифугирования №1, взвешивают. В пробирку для центрифугирования №2 заливают дистиллиров</w:t>
      </w:r>
      <w:r>
        <w:t>анную воду, так чтобы массы первой и второй пробирок были одинаковыми. Пробирки устанавливают в центрифугу друг напротив друга. Далее устанавливают скорость центрифуги – 5000 об/мин. После полной остановки центрифуги пробирки вынимают и сливают отделившуюс</w:t>
      </w:r>
      <w:r>
        <w:t xml:space="preserve">я жидкость в стеклянный стакан.  </w:t>
      </w:r>
    </w:p>
    <w:p w:rsidR="00BC042E" w:rsidRDefault="000D513F">
      <w:pPr>
        <w:ind w:left="9" w:right="65" w:firstLine="711"/>
      </w:pPr>
      <w:r>
        <w:t>В пробирку №1 с полимером на дне заливают 100 мл смеси дистиллированной воды и этилового спирта (объемное соотношение этиловый спирт : вода = 4 : 1), с помощью стеклянной палочки хорошо перемешивают содержимое и взвешивают</w:t>
      </w:r>
      <w:r>
        <w:t xml:space="preserve">. В пробирку для центрифугирования №2 заливают дистиллированную воду, так чтобы массы первой и второй пробирок были одинаковыми. Выше описанную процедуру повторяют 3 раза. </w:t>
      </w:r>
    </w:p>
    <w:p w:rsidR="00BC042E" w:rsidRDefault="000D513F">
      <w:pPr>
        <w:ind w:left="9" w:right="65" w:firstLine="711"/>
      </w:pPr>
      <w:r>
        <w:t xml:space="preserve">После 3-х кратной промывки полимера водно-спиртовой смесью сополимер перемещают на </w:t>
      </w:r>
      <w:r>
        <w:t xml:space="preserve">чашку Петри и сушат при 60 °С в сушильном шкафу до полного высыхания. </w:t>
      </w:r>
    </w:p>
    <w:p w:rsidR="00BC042E" w:rsidRDefault="000D513F">
      <w:pPr>
        <w:pStyle w:val="1"/>
        <w:spacing w:after="34"/>
        <w:ind w:left="-5" w:right="54"/>
      </w:pPr>
      <w:bookmarkStart w:id="31" w:name="_Toc116225"/>
      <w:r>
        <w:lastRenderedPageBreak/>
        <w:t xml:space="preserve">7.3  Рекомендуемая литература </w:t>
      </w:r>
      <w:bookmarkEnd w:id="31"/>
    </w:p>
    <w:p w:rsidR="00BC042E" w:rsidRDefault="000D513F">
      <w:pPr>
        <w:numPr>
          <w:ilvl w:val="0"/>
          <w:numId w:val="14"/>
        </w:numPr>
        <w:spacing w:after="33"/>
        <w:ind w:right="65" w:hanging="283"/>
      </w:pPr>
      <w:r w:rsidRPr="0061410B">
        <w:rPr>
          <w:lang w:val="en-US"/>
        </w:rPr>
        <w:t>Li, G.L. Precipitation polymerization for fabrication of complex core–shell hybrid particles and hollow structures / G.L. Li, H. Möhwald, D.G. Shchukin //</w:t>
      </w:r>
      <w:r w:rsidRPr="0061410B">
        <w:rPr>
          <w:lang w:val="en-US"/>
        </w:rPr>
        <w:t xml:space="preserve"> Chem. Soc. </w:t>
      </w:r>
      <w:r>
        <w:t xml:space="preserve">Rev. - 2013. doi: 10.1039/c3cs35517a. </w:t>
      </w:r>
    </w:p>
    <w:p w:rsidR="00BC042E" w:rsidRDefault="000D513F">
      <w:pPr>
        <w:numPr>
          <w:ilvl w:val="0"/>
          <w:numId w:val="14"/>
        </w:numPr>
        <w:spacing w:after="33"/>
        <w:ind w:right="65" w:hanging="283"/>
      </w:pPr>
      <w:r w:rsidRPr="0061410B">
        <w:rPr>
          <w:lang w:val="en-US"/>
        </w:rPr>
        <w:t xml:space="preserve">Yan, Q. Precipitation Polymerization in Acetic Acid: Synthesis of Monodisperse Cross-Linked Poly(divinylbenzene) Microspheres / Q. Yan, Y. Bai, Z. Meng, W. Yang // J. Phys. </w:t>
      </w:r>
      <w:r>
        <w:t>Chem. B – 2008. – Vol. 112. – P.</w:t>
      </w:r>
      <w:r>
        <w:t xml:space="preserve"> 6914-6922. </w:t>
      </w:r>
    </w:p>
    <w:p w:rsidR="00BC042E" w:rsidRDefault="000D513F">
      <w:pPr>
        <w:numPr>
          <w:ilvl w:val="0"/>
          <w:numId w:val="14"/>
        </w:numPr>
        <w:spacing w:after="28"/>
        <w:ind w:right="65" w:hanging="283"/>
      </w:pPr>
      <w:r w:rsidRPr="0061410B">
        <w:rPr>
          <w:lang w:val="en-US"/>
        </w:rPr>
        <w:t xml:space="preserve">El-Aassar, M.R. Preparation and characterization of poly(styrene-co-Methacrylic acid) copolymer nanoparticles via precipitation polymerization / M.R. El-Aassar, E.A. Soliman, A.I. Hashem, G. Sun, N. Amaly // J. Polym. </w:t>
      </w:r>
      <w:r>
        <w:t>Res. – 2017. – Vol. 24. –</w:t>
      </w:r>
      <w:r>
        <w:t xml:space="preserve"> P. 207-218. </w:t>
      </w:r>
    </w:p>
    <w:p w:rsidR="00BC042E" w:rsidRPr="0061410B" w:rsidRDefault="000D513F">
      <w:pPr>
        <w:numPr>
          <w:ilvl w:val="0"/>
          <w:numId w:val="14"/>
        </w:numPr>
        <w:spacing w:after="33"/>
        <w:ind w:right="65" w:hanging="283"/>
        <w:rPr>
          <w:lang w:val="en-US"/>
        </w:rPr>
      </w:pPr>
      <w:r w:rsidRPr="0061410B">
        <w:rPr>
          <w:lang w:val="en-US"/>
        </w:rPr>
        <w:t xml:space="preserve">Pardeshi, S. Precipitation polymerization: A versatile tool for preparing Molecularly Imprinted Polymer beads for chromatography applications / S. Pardeshi, S.K. Singh // RSC Advances. – 2016. – Vol. 00. – P. 1-3. </w:t>
      </w:r>
    </w:p>
    <w:p w:rsidR="00BC042E" w:rsidRPr="0061410B" w:rsidRDefault="000D513F">
      <w:pPr>
        <w:numPr>
          <w:ilvl w:val="0"/>
          <w:numId w:val="14"/>
        </w:numPr>
        <w:ind w:right="65" w:hanging="283"/>
        <w:rPr>
          <w:lang w:val="en-US"/>
        </w:rPr>
      </w:pPr>
      <w:r w:rsidRPr="0061410B">
        <w:rPr>
          <w:lang w:val="en-US"/>
        </w:rPr>
        <w:t>Li, W.H. Monodisperse Cross</w:t>
      </w:r>
      <w:r w:rsidRPr="0061410B">
        <w:rPr>
          <w:lang w:val="en-US"/>
        </w:rPr>
        <w:t xml:space="preserve">-Linked Core-Shell Polymer Microspheres by Precipitation Polymerization / W.H. Li, H.D.H. Stöver // Macromolecules. -  2000. – Vol. 33. – P. </w:t>
      </w:r>
    </w:p>
    <w:p w:rsidR="00BC042E" w:rsidRDefault="000D513F">
      <w:pPr>
        <w:spacing w:after="71" w:line="259" w:lineRule="auto"/>
        <w:ind w:left="577" w:right="65"/>
      </w:pPr>
      <w:r>
        <w:t xml:space="preserve">4354-4360. </w:t>
      </w:r>
    </w:p>
    <w:p w:rsidR="00BC042E" w:rsidRDefault="000D513F">
      <w:pPr>
        <w:spacing w:after="71" w:line="259" w:lineRule="auto"/>
        <w:ind w:left="0" w:firstLine="0"/>
        <w:jc w:val="left"/>
      </w:pPr>
      <w:r>
        <w:rPr>
          <w:color w:val="FF0000"/>
        </w:rPr>
        <w:t xml:space="preserve"> </w:t>
      </w:r>
    </w:p>
    <w:p w:rsidR="00BC042E" w:rsidRDefault="000D513F">
      <w:pPr>
        <w:spacing w:after="0" w:line="259" w:lineRule="auto"/>
        <w:ind w:left="0" w:firstLine="0"/>
        <w:jc w:val="left"/>
      </w:pPr>
      <w:r>
        <w:t xml:space="preserve"> </w:t>
      </w:r>
    </w:p>
    <w:p w:rsidR="00BC042E" w:rsidRDefault="000D513F">
      <w:pPr>
        <w:pStyle w:val="1"/>
        <w:ind w:left="-5" w:right="54"/>
      </w:pPr>
      <w:bookmarkStart w:id="32" w:name="_Toc116226"/>
      <w:r>
        <w:t xml:space="preserve">ГЛАВА 8. ДИСПЕРСИОННАЯ ПОЛИМЕРИЗАЦИЯ </w:t>
      </w:r>
      <w:bookmarkEnd w:id="32"/>
    </w:p>
    <w:p w:rsidR="00BC042E" w:rsidRDefault="000D513F">
      <w:pPr>
        <w:spacing w:after="72" w:line="259" w:lineRule="auto"/>
        <w:ind w:left="0" w:firstLine="0"/>
        <w:jc w:val="left"/>
      </w:pPr>
      <w:r>
        <w:rPr>
          <w:b/>
        </w:rPr>
        <w:t xml:space="preserve"> </w:t>
      </w:r>
    </w:p>
    <w:p w:rsidR="00BC042E" w:rsidRDefault="000D513F">
      <w:pPr>
        <w:pStyle w:val="1"/>
        <w:ind w:left="-5" w:right="54"/>
      </w:pPr>
      <w:bookmarkStart w:id="33" w:name="_Toc116227"/>
      <w:r>
        <w:lastRenderedPageBreak/>
        <w:t xml:space="preserve">8.1  Теоретическая часть </w:t>
      </w:r>
      <w:bookmarkEnd w:id="33"/>
    </w:p>
    <w:p w:rsidR="00BC042E" w:rsidRDefault="000D513F">
      <w:pPr>
        <w:ind w:left="9" w:right="65" w:firstLine="711"/>
      </w:pPr>
      <w:r>
        <w:t>Дисперсионная полимеризация (ДП)</w:t>
      </w:r>
      <w:r>
        <w:t xml:space="preserve"> - это один из способов осуществления ГФП, который позволяет получать полимерные частицы с размером от 0.1 до 15 мкм с большой скоростью и высокой конверсией. </w:t>
      </w:r>
    </w:p>
    <w:p w:rsidR="00BC042E" w:rsidRDefault="000D513F">
      <w:pPr>
        <w:ind w:left="9" w:right="65" w:firstLine="711"/>
      </w:pPr>
      <w:r>
        <w:t>Компонентами дисперсионной полимеризации являются мономер, инициатор, стабилизатор и дисперсионн</w:t>
      </w:r>
      <w:r>
        <w:t>ая среда (растворитель/нерастворитель) [1, 2]. Причем, дисперсионная среда выбирается таким образом, чтобы она могла растворять мономер, а образующийся в процессе полимеризации полимер был в ней нерастворим. Для создания стабильной коллоидной дисперсии обы</w:t>
      </w:r>
      <w:r>
        <w:t xml:space="preserve">чно используют стабилизаторы, обеспечивающие стерический фактор стабильности [3, 4].  </w:t>
      </w:r>
    </w:p>
    <w:p w:rsidR="00BC042E" w:rsidRDefault="000D513F">
      <w:pPr>
        <w:ind w:left="9" w:right="65" w:firstLine="711"/>
      </w:pPr>
      <w:r>
        <w:t>Дисперсионную полимеризацию зачастую называют частным случаем осадительной полимеризации, разница состоит в том, что в осадительной полимеризации в рецептуре не использу</w:t>
      </w:r>
      <w:r>
        <w:t xml:space="preserve">ют стерический стабилизатор и получают более крупные частицы. </w:t>
      </w:r>
    </w:p>
    <w:p w:rsidR="00BC042E" w:rsidRDefault="000D513F">
      <w:pPr>
        <w:ind w:left="9" w:right="65" w:firstLine="711"/>
      </w:pPr>
      <w:r>
        <w:t xml:space="preserve">Так как используемый растворитель обычно имеет низкую диэлектрическую проницаемость, для стабилизации образующихся частиц нельзя использовать электростатический фактор стабилизации. Ионогенные </w:t>
      </w:r>
      <w:r>
        <w:t xml:space="preserve">или неионные ПАВ, используемые при ЭП, поэтому непригодны при проведении </w:t>
      </w:r>
    </w:p>
    <w:p w:rsidR="00BC042E" w:rsidRDefault="000D513F">
      <w:pPr>
        <w:ind w:left="19" w:right="65"/>
      </w:pPr>
      <w:r>
        <w:t xml:space="preserve">ДП в органических средах из-за низкой диэлектрической проницаемости в наиболее распространенных органических растворителях.  </w:t>
      </w:r>
    </w:p>
    <w:p w:rsidR="00BC042E" w:rsidRDefault="000D513F">
      <w:pPr>
        <w:ind w:left="9" w:right="65" w:firstLine="711"/>
      </w:pPr>
      <w:r>
        <w:lastRenderedPageBreak/>
        <w:t>Чтобы стабилизатор был эффективным, он должен быть амфип</w:t>
      </w:r>
      <w:r>
        <w:t xml:space="preserve">атным, т.е. должен содержать как «якорь» - сегмент обладающий сродством к поверхности частицы конечного полимера, так и сегмент, растворимый в реакционной среде.  </w:t>
      </w:r>
    </w:p>
    <w:p w:rsidR="00BC042E" w:rsidRDefault="000D513F">
      <w:pPr>
        <w:spacing w:after="71" w:line="259" w:lineRule="auto"/>
        <w:ind w:left="721" w:right="65"/>
      </w:pPr>
      <w:r>
        <w:t xml:space="preserve">Используемые стабилизаторы делятся на три класса:  </w:t>
      </w:r>
    </w:p>
    <w:p w:rsidR="00BC042E" w:rsidRDefault="000D513F">
      <w:pPr>
        <w:numPr>
          <w:ilvl w:val="0"/>
          <w:numId w:val="15"/>
        </w:numPr>
        <w:spacing w:after="71" w:line="259" w:lineRule="auto"/>
        <w:ind w:right="1823" w:hanging="264"/>
      </w:pPr>
      <w:r>
        <w:t xml:space="preserve">гомополимеры; </w:t>
      </w:r>
    </w:p>
    <w:p w:rsidR="00BC042E" w:rsidRDefault="000D513F">
      <w:pPr>
        <w:numPr>
          <w:ilvl w:val="0"/>
          <w:numId w:val="15"/>
        </w:numPr>
        <w:ind w:right="1823" w:hanging="264"/>
      </w:pPr>
      <w:r>
        <w:t>блок- и графт-сополимеры</w:t>
      </w:r>
      <w:r>
        <w:t xml:space="preserve">; 3) макромономеры.  </w:t>
      </w:r>
    </w:p>
    <w:p w:rsidR="00BC042E" w:rsidRDefault="000D513F">
      <w:pPr>
        <w:ind w:left="9" w:right="65" w:firstLine="711"/>
      </w:pPr>
      <w:r>
        <w:t>Соединения 2-ой и 3-ей группы эффективны как стабилизаторы с самого начала процесса, так как блок- и графт-сополимеры сами по себе обладают двумя видами химически различающихся сегментов. Макромономеры, благодаря своей способности соп</w:t>
      </w:r>
      <w:r>
        <w:t>олимеризоваться с основным мономером, быстро образуют графт-сополимеры [5]. Гомополимеры могут быть превосходными стабилизаторами, благодаря тому, что в течение реакции ДП протекают реакции прививки, посредством передачи цепи с растущего олигомера на исход</w:t>
      </w:r>
      <w:r>
        <w:t xml:space="preserve">ный гомополимерный стабилизатор, таким образом, графт-сополимер образуется непосредственно в процессе полимеризации и является «истинным» стабилизатором, поскольку содержит якорный фрагмент «родного» полимера. </w:t>
      </w:r>
    </w:p>
    <w:p w:rsidR="00BC042E" w:rsidRDefault="000D513F">
      <w:pPr>
        <w:ind w:left="9" w:right="65" w:firstLine="711"/>
      </w:pPr>
      <w:r>
        <w:t>Для дисперсионной полимеризации используют ка</w:t>
      </w:r>
      <w:r>
        <w:t xml:space="preserve">к полярные, так и неполярные растворители. Существует несколько реальных примеров ДП с радикальным инициированием, в которых растворителем является только вода. Во многих случаях при использовании в качестве </w:t>
      </w:r>
      <w:r>
        <w:lastRenderedPageBreak/>
        <w:t>растворителей спиртов, вода добавляется для точн</w:t>
      </w:r>
      <w:r>
        <w:t xml:space="preserve">ой регулировки растворимости, для того, чтобы, таким образом управлять размером частиц и РЧР [6, 7]. </w:t>
      </w:r>
    </w:p>
    <w:p w:rsidR="00BC042E" w:rsidRDefault="000D513F">
      <w:pPr>
        <w:ind w:left="9" w:right="65" w:firstLine="711"/>
      </w:pPr>
      <w:r>
        <w:t>На рисунке 8.1.1 приведена упрощенная схема, показывающая основные стадии, протекающие при ДП. В начале реакции система представляет собой гомогенный раст</w:t>
      </w:r>
      <w:r>
        <w:t>вор. При инициировании полимеризации начинают появляться олигорадикалы, которые вырастают до критического значения длины (j</w:t>
      </w:r>
      <w:r>
        <w:rPr>
          <w:vertAlign w:val="subscript"/>
        </w:rPr>
        <w:t>кр.</w:t>
      </w:r>
      <w:r>
        <w:t>), после чего они выделяются (высаживаются) из раствора в виде первичных частиц. Период образования первичных частиц очень мал: эт</w:t>
      </w:r>
      <w:r>
        <w:t xml:space="preserve">о отражается в том, что графики зависимости объема частиц от конверсии практически линейны с самого начала процесса. Возможно протекание как само- так и агрегативной нуклеации.  </w:t>
      </w:r>
    </w:p>
    <w:p w:rsidR="00BC042E" w:rsidRDefault="000D513F">
      <w:pPr>
        <w:ind w:left="9" w:right="65" w:firstLine="711"/>
      </w:pPr>
      <w:r>
        <w:t>Для описания дальнейшего роста частиц предлагаются различные механизмы. Ряд а</w:t>
      </w:r>
      <w:r>
        <w:t>второв полагает, что для частиц маленького размера рост протекает за счет поглощения олигорадикалов с последующим протеканием реакции обрыва в частицах; для больших частиц инициирование и рост происходят в дисперсионной среде, что приводит к росту частиц з</w:t>
      </w:r>
      <w:r>
        <w:t xml:space="preserve">а счет «мертвого» полимера. Этот механизм превалирует при дисперсионной полимеризации ряда мономеров, например, винилхлорида. </w:t>
      </w:r>
    </w:p>
    <w:p w:rsidR="00BC042E" w:rsidRDefault="000D513F">
      <w:pPr>
        <w:spacing w:after="0" w:line="259" w:lineRule="auto"/>
        <w:ind w:left="711" w:firstLine="0"/>
        <w:jc w:val="left"/>
      </w:pPr>
      <w:r>
        <w:rPr>
          <w:color w:val="FF0000"/>
        </w:rPr>
        <w:t xml:space="preserve"> </w:t>
      </w:r>
    </w:p>
    <w:p w:rsidR="00BC042E" w:rsidRDefault="000D513F">
      <w:pPr>
        <w:spacing w:after="0" w:line="259" w:lineRule="auto"/>
        <w:ind w:left="0" w:right="19" w:firstLine="0"/>
        <w:jc w:val="right"/>
      </w:pPr>
      <w:r>
        <w:rPr>
          <w:noProof/>
        </w:rPr>
        <w:lastRenderedPageBreak/>
        <w:drawing>
          <wp:inline distT="0" distB="0" distL="0" distR="0">
            <wp:extent cx="4492625" cy="3090545"/>
            <wp:effectExtent l="0" t="0" r="0" b="0"/>
            <wp:docPr id="10062" name="Picture 10062"/>
            <wp:cNvGraphicFramePr/>
            <a:graphic xmlns:a="http://schemas.openxmlformats.org/drawingml/2006/main">
              <a:graphicData uri="http://schemas.openxmlformats.org/drawingml/2006/picture">
                <pic:pic xmlns:pic="http://schemas.openxmlformats.org/drawingml/2006/picture">
                  <pic:nvPicPr>
                    <pic:cNvPr id="10062" name="Picture 10062"/>
                    <pic:cNvPicPr/>
                  </pic:nvPicPr>
                  <pic:blipFill>
                    <a:blip r:embed="rId146"/>
                    <a:stretch>
                      <a:fillRect/>
                    </a:stretch>
                  </pic:blipFill>
                  <pic:spPr>
                    <a:xfrm>
                      <a:off x="0" y="0"/>
                      <a:ext cx="4492625" cy="3090545"/>
                    </a:xfrm>
                    <a:prstGeom prst="rect">
                      <a:avLst/>
                    </a:prstGeom>
                  </pic:spPr>
                </pic:pic>
              </a:graphicData>
            </a:graphic>
          </wp:inline>
        </w:drawing>
      </w:r>
      <w:r>
        <w:rPr>
          <w:color w:val="FF0000"/>
        </w:rPr>
        <w:t xml:space="preserve"> </w:t>
      </w:r>
    </w:p>
    <w:p w:rsidR="00BC042E" w:rsidRDefault="000D513F">
      <w:pPr>
        <w:spacing w:after="18" w:line="259" w:lineRule="auto"/>
        <w:ind w:left="0" w:firstLine="0"/>
        <w:jc w:val="left"/>
      </w:pPr>
      <w:r>
        <w:t xml:space="preserve"> </w:t>
      </w:r>
    </w:p>
    <w:p w:rsidR="00BC042E" w:rsidRDefault="000D513F">
      <w:pPr>
        <w:spacing w:after="0" w:line="259" w:lineRule="auto"/>
        <w:ind w:left="0" w:right="77" w:firstLine="0"/>
        <w:jc w:val="right"/>
      </w:pPr>
      <w:r>
        <w:rPr>
          <w:noProof/>
        </w:rPr>
        <w:drawing>
          <wp:inline distT="0" distB="0" distL="0" distR="0">
            <wp:extent cx="4416425" cy="752475"/>
            <wp:effectExtent l="0" t="0" r="0" b="0"/>
            <wp:docPr id="10066" name="Picture 10066"/>
            <wp:cNvGraphicFramePr/>
            <a:graphic xmlns:a="http://schemas.openxmlformats.org/drawingml/2006/main">
              <a:graphicData uri="http://schemas.openxmlformats.org/drawingml/2006/picture">
                <pic:pic xmlns:pic="http://schemas.openxmlformats.org/drawingml/2006/picture">
                  <pic:nvPicPr>
                    <pic:cNvPr id="10066" name="Picture 10066"/>
                    <pic:cNvPicPr/>
                  </pic:nvPicPr>
                  <pic:blipFill>
                    <a:blip r:embed="rId147"/>
                    <a:stretch>
                      <a:fillRect/>
                    </a:stretch>
                  </pic:blipFill>
                  <pic:spPr>
                    <a:xfrm>
                      <a:off x="0" y="0"/>
                      <a:ext cx="4416425" cy="752475"/>
                    </a:xfrm>
                    <a:prstGeom prst="rect">
                      <a:avLst/>
                    </a:prstGeom>
                  </pic:spPr>
                </pic:pic>
              </a:graphicData>
            </a:graphic>
          </wp:inline>
        </w:drawing>
      </w:r>
      <w:r>
        <w:t xml:space="preserve"> </w:t>
      </w:r>
    </w:p>
    <w:p w:rsidR="00BC042E" w:rsidRDefault="000D513F">
      <w:pPr>
        <w:spacing w:after="71" w:line="259" w:lineRule="auto"/>
        <w:ind w:left="0" w:firstLine="0"/>
        <w:jc w:val="left"/>
      </w:pPr>
      <w:r>
        <w:rPr>
          <w:b/>
        </w:rPr>
        <w:t xml:space="preserve"> </w:t>
      </w:r>
    </w:p>
    <w:p w:rsidR="00BC042E" w:rsidRDefault="000D513F">
      <w:pPr>
        <w:ind w:left="19" w:right="65"/>
      </w:pPr>
      <w:r>
        <w:rPr>
          <w:b/>
        </w:rPr>
        <w:t>Рисунок 8.1.1 -</w:t>
      </w:r>
      <w:r>
        <w:t xml:space="preserve"> Схема образования и роста частиц при дисперсионной полимеризации </w:t>
      </w:r>
    </w:p>
    <w:p w:rsidR="00BC042E" w:rsidRDefault="000D513F">
      <w:pPr>
        <w:spacing w:after="71" w:line="259" w:lineRule="auto"/>
        <w:ind w:left="0" w:firstLine="0"/>
        <w:jc w:val="left"/>
      </w:pPr>
      <w:r>
        <w:t xml:space="preserve"> </w:t>
      </w:r>
    </w:p>
    <w:p w:rsidR="00BC042E" w:rsidRDefault="000D513F">
      <w:pPr>
        <w:ind w:left="9" w:right="65" w:firstLine="711"/>
      </w:pPr>
      <w:r>
        <w:t>После окончания дисперсионной полимеризации частицы с диаметром больше 0.5 мкм обычно осаждаются в дисперсионной среде, но при перемешивании легко диспергируются, причем если частицы имеют практически один размер, то они имеют небольшую склонность к плотно</w:t>
      </w:r>
      <w:r>
        <w:t xml:space="preserve">й упаковке. На вязкость таких дисперсий, естественно, влияет количество стабилизатора, причем вязкость уменьшается с </w:t>
      </w:r>
      <w:r>
        <w:lastRenderedPageBreak/>
        <w:t xml:space="preserve">увеличением количества привитого стабилизатора. Образующиеся частицы, практически всегда обладают совершенной сферической формой. </w:t>
      </w:r>
    </w:p>
    <w:p w:rsidR="00BC042E" w:rsidRDefault="000D513F">
      <w:pPr>
        <w:spacing w:after="0" w:line="259" w:lineRule="auto"/>
        <w:ind w:left="284" w:firstLine="0"/>
        <w:jc w:val="left"/>
      </w:pPr>
      <w:r>
        <w:rPr>
          <w:color w:val="FF0000"/>
        </w:rPr>
        <w:t xml:space="preserve"> </w:t>
      </w:r>
      <w:r>
        <w:br w:type="page"/>
      </w:r>
    </w:p>
    <w:p w:rsidR="00BC042E" w:rsidRDefault="000D513F">
      <w:pPr>
        <w:pStyle w:val="1"/>
        <w:spacing w:after="0"/>
        <w:ind w:left="-5" w:right="54"/>
      </w:pPr>
      <w:bookmarkStart w:id="34" w:name="_Toc116228"/>
      <w:r>
        <w:lastRenderedPageBreak/>
        <w:t xml:space="preserve">8.2  </w:t>
      </w:r>
      <w:r>
        <w:t xml:space="preserve">Практическая часть </w:t>
      </w:r>
      <w:bookmarkEnd w:id="34"/>
    </w:p>
    <w:p w:rsidR="00BC042E" w:rsidRDefault="000D513F">
      <w:pPr>
        <w:spacing w:after="72" w:line="259" w:lineRule="auto"/>
        <w:ind w:left="0" w:firstLine="0"/>
        <w:jc w:val="left"/>
      </w:pPr>
      <w:r>
        <w:rPr>
          <w:b/>
        </w:rPr>
        <w:t xml:space="preserve"> </w:t>
      </w:r>
    </w:p>
    <w:p w:rsidR="00BC042E" w:rsidRDefault="000D513F">
      <w:pPr>
        <w:spacing w:after="71" w:line="259" w:lineRule="auto"/>
        <w:ind w:left="-5" w:right="54"/>
      </w:pPr>
      <w:r>
        <w:rPr>
          <w:b/>
        </w:rPr>
        <w:t xml:space="preserve">Цель работы:  </w:t>
      </w:r>
    </w:p>
    <w:p w:rsidR="00BC042E" w:rsidRDefault="000D513F">
      <w:pPr>
        <w:spacing w:after="71" w:line="259" w:lineRule="auto"/>
        <w:ind w:left="0" w:firstLine="0"/>
        <w:jc w:val="left"/>
      </w:pPr>
      <w:r>
        <w:rPr>
          <w:b/>
        </w:rPr>
        <w:t xml:space="preserve"> </w:t>
      </w:r>
    </w:p>
    <w:p w:rsidR="00BC042E" w:rsidRDefault="000D513F">
      <w:pPr>
        <w:ind w:left="19" w:right="65"/>
      </w:pPr>
      <w:r>
        <w:t xml:space="preserve">Провести дисперсионную полимеризацию стирола в присутствии поли(N-винилпирролидона).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Реактивы и материалы: </w:t>
      </w:r>
    </w:p>
    <w:p w:rsidR="00BC042E" w:rsidRDefault="000D513F">
      <w:pPr>
        <w:spacing w:after="72" w:line="259" w:lineRule="auto"/>
        <w:ind w:left="0" w:firstLine="0"/>
        <w:jc w:val="left"/>
      </w:pPr>
      <w:r>
        <w:rPr>
          <w:color w:val="FF0000"/>
        </w:rPr>
        <w:t xml:space="preserve"> </w:t>
      </w:r>
    </w:p>
    <w:p w:rsidR="00BC042E" w:rsidRDefault="000D513F">
      <w:pPr>
        <w:ind w:left="19" w:right="65"/>
      </w:pPr>
      <w:r>
        <w:t>Стирол, динитрил азоизомасляной кислоты (ДАК), изопропиловый спирт, поли(N-винилпирролидон) (ПВП), инерт</w:t>
      </w:r>
      <w:r>
        <w:t xml:space="preserve">ный газ.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Оборудование и лабораторная посуда: </w:t>
      </w:r>
    </w:p>
    <w:p w:rsidR="00BC042E" w:rsidRDefault="000D513F">
      <w:pPr>
        <w:spacing w:after="71" w:line="259" w:lineRule="auto"/>
        <w:ind w:left="0" w:firstLine="0"/>
        <w:jc w:val="left"/>
      </w:pPr>
      <w:r>
        <w:t xml:space="preserve"> </w:t>
      </w:r>
    </w:p>
    <w:p w:rsidR="00BC042E" w:rsidRDefault="000D513F">
      <w:pPr>
        <w:ind w:left="19" w:right="65"/>
      </w:pPr>
      <w:r>
        <w:t>Химический реактор с рубашкой, верхнеприводное перемешивающее устройство, циркуляционный жидкостной термостат, система дегазации, набор силиконовых трубок, лабораторные весы, магнитная мешалка с мешальнико</w:t>
      </w:r>
      <w:r>
        <w:t xml:space="preserve">м, химический стакан, химическая воронка, автоматическая пипетка, часовые стекла, нагревательная плитка, центрифуга, пробирки для центрифуги. </w:t>
      </w:r>
    </w:p>
    <w:p w:rsidR="00BC042E" w:rsidRDefault="000D513F">
      <w:pPr>
        <w:spacing w:after="71" w:line="259" w:lineRule="auto"/>
        <w:ind w:left="0" w:firstLine="0"/>
        <w:jc w:val="left"/>
      </w:pPr>
      <w:r>
        <w:rPr>
          <w:b/>
        </w:rPr>
        <w:t xml:space="preserve"> </w:t>
      </w:r>
    </w:p>
    <w:p w:rsidR="00BC042E" w:rsidRDefault="000D513F">
      <w:pPr>
        <w:spacing w:after="71" w:line="259" w:lineRule="auto"/>
        <w:ind w:left="-5" w:right="54"/>
      </w:pPr>
      <w:r>
        <w:rPr>
          <w:b/>
        </w:rPr>
        <w:t xml:space="preserve">Рецептура: </w:t>
      </w:r>
    </w:p>
    <w:p w:rsidR="00BC042E" w:rsidRDefault="000D513F">
      <w:pPr>
        <w:spacing w:after="72" w:line="259" w:lineRule="auto"/>
        <w:ind w:left="0" w:firstLine="0"/>
        <w:jc w:val="left"/>
      </w:pPr>
      <w:r>
        <w:t xml:space="preserve"> </w:t>
      </w:r>
    </w:p>
    <w:p w:rsidR="00BC042E" w:rsidRDefault="000D513F">
      <w:pPr>
        <w:spacing w:after="71" w:line="259" w:lineRule="auto"/>
        <w:ind w:left="19" w:right="65"/>
      </w:pPr>
      <w:r>
        <w:t xml:space="preserve">Рецептура синтеза приведена в таблице 8.2.1. </w:t>
      </w:r>
    </w:p>
    <w:p w:rsidR="00BC042E" w:rsidRDefault="000D513F">
      <w:pPr>
        <w:spacing w:after="0" w:line="259" w:lineRule="auto"/>
        <w:ind w:left="0" w:firstLine="0"/>
        <w:jc w:val="left"/>
      </w:pPr>
      <w:r>
        <w:rPr>
          <w:color w:val="FF0000"/>
        </w:rPr>
        <w:t xml:space="preserve"> </w:t>
      </w:r>
    </w:p>
    <w:p w:rsidR="00BC042E" w:rsidRDefault="000D513F">
      <w:pPr>
        <w:spacing w:line="259" w:lineRule="auto"/>
        <w:ind w:left="19" w:right="65"/>
      </w:pPr>
      <w:r>
        <w:rPr>
          <w:b/>
        </w:rPr>
        <w:lastRenderedPageBreak/>
        <w:t>Таблица 8.2.1</w:t>
      </w:r>
      <w:r>
        <w:t xml:space="preserve"> – </w:t>
      </w:r>
      <w:r>
        <w:t xml:space="preserve">Рецептура проведения процесса дисперсионной полимеризации стирола в присутствии поли(Nвинилпирролидона) </w:t>
      </w:r>
    </w:p>
    <w:tbl>
      <w:tblPr>
        <w:tblStyle w:val="TableGrid"/>
        <w:tblW w:w="7310" w:type="dxa"/>
        <w:tblInd w:w="-110" w:type="dxa"/>
        <w:tblCellMar>
          <w:top w:w="50" w:type="dxa"/>
          <w:left w:w="115" w:type="dxa"/>
          <w:bottom w:w="0" w:type="dxa"/>
          <w:right w:w="62" w:type="dxa"/>
        </w:tblCellMar>
        <w:tblLook w:val="04A0" w:firstRow="1" w:lastRow="0" w:firstColumn="1" w:lastColumn="0" w:noHBand="0" w:noVBand="1"/>
      </w:tblPr>
      <w:tblGrid>
        <w:gridCol w:w="658"/>
        <w:gridCol w:w="2147"/>
        <w:gridCol w:w="2127"/>
        <w:gridCol w:w="1134"/>
        <w:gridCol w:w="1244"/>
      </w:tblGrid>
      <w:tr w:rsidR="00BC042E">
        <w:trPr>
          <w:trHeight w:val="835"/>
        </w:trPr>
        <w:tc>
          <w:tcPr>
            <w:tcW w:w="658"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77" w:firstLine="0"/>
              <w:jc w:val="left"/>
            </w:pPr>
            <w:r>
              <w:rPr>
                <w:b/>
              </w:rPr>
              <w:t xml:space="preserve">№ </w:t>
            </w:r>
          </w:p>
          <w:p w:rsidR="00BC042E" w:rsidRDefault="000D513F">
            <w:pPr>
              <w:spacing w:after="0" w:line="259" w:lineRule="auto"/>
              <w:ind w:left="19" w:firstLine="0"/>
              <w:jc w:val="left"/>
            </w:pPr>
            <w:r>
              <w:rPr>
                <w:b/>
              </w:rPr>
              <w:t xml:space="preserve">п/п </w:t>
            </w:r>
          </w:p>
        </w:tc>
        <w:tc>
          <w:tcPr>
            <w:tcW w:w="214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Компонент рецептуры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8" w:firstLine="0"/>
              <w:jc w:val="center"/>
            </w:pPr>
            <w:r>
              <w:rPr>
                <w:b/>
              </w:rPr>
              <w:t xml:space="preserve">Назначение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left"/>
            </w:pPr>
            <w:r>
              <w:rPr>
                <w:b/>
              </w:rPr>
              <w:t xml:space="preserve">Масс. ч.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8" w:firstLine="0"/>
              <w:jc w:val="left"/>
            </w:pPr>
            <w:r>
              <w:rPr>
                <w:b/>
              </w:rPr>
              <w:t xml:space="preserve">Масса, г </w:t>
            </w:r>
          </w:p>
        </w:tc>
      </w:tr>
      <w:tr w:rsidR="00BC042E">
        <w:trPr>
          <w:trHeight w:val="591"/>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rPr>
                <w:b/>
              </w:rPr>
              <w:t xml:space="preserve">1 </w:t>
            </w:r>
          </w:p>
        </w:tc>
        <w:tc>
          <w:tcPr>
            <w:tcW w:w="214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rPr>
                <w:b/>
              </w:rPr>
              <w:t xml:space="preserve">2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rPr>
                <w:b/>
              </w:rPr>
              <w:t xml:space="preserve">3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rPr>
                <w:b/>
              </w:rPr>
              <w:t xml:space="preserve">4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rPr>
                <w:b/>
              </w:rPr>
              <w:t xml:space="preserve">5 </w:t>
            </w:r>
          </w:p>
        </w:tc>
      </w:tr>
      <w:tr w:rsidR="00BC042E">
        <w:trPr>
          <w:trHeight w:val="557"/>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1 </w:t>
            </w:r>
          </w:p>
        </w:tc>
        <w:tc>
          <w:tcPr>
            <w:tcW w:w="214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Стирол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Мономер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100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19.38 </w:t>
            </w:r>
          </w:p>
        </w:tc>
      </w:tr>
      <w:tr w:rsidR="00BC042E">
        <w:trPr>
          <w:trHeight w:val="567"/>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2 </w:t>
            </w:r>
          </w:p>
        </w:tc>
        <w:tc>
          <w:tcPr>
            <w:tcW w:w="214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ДАК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3" w:firstLine="0"/>
              <w:jc w:val="center"/>
            </w:pPr>
            <w:r>
              <w:t xml:space="preserve">Инициатор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0.09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0.45 </w:t>
            </w:r>
          </w:p>
        </w:tc>
      </w:tr>
      <w:tr w:rsidR="00BC042E">
        <w:trPr>
          <w:trHeight w:val="576"/>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3 </w:t>
            </w:r>
          </w:p>
        </w:tc>
        <w:tc>
          <w:tcPr>
            <w:tcW w:w="214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6" w:firstLine="0"/>
              <w:jc w:val="center"/>
            </w:pPr>
            <w:r>
              <w:t xml:space="preserve">ПВП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4" w:firstLine="0"/>
              <w:jc w:val="center"/>
            </w:pPr>
            <w:r>
              <w:t xml:space="preserve">Стабилизатор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6.7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1.3 </w:t>
            </w:r>
          </w:p>
        </w:tc>
      </w:tr>
      <w:tr w:rsidR="00BC042E">
        <w:trPr>
          <w:trHeight w:val="836"/>
        </w:trPr>
        <w:tc>
          <w:tcPr>
            <w:tcW w:w="65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4 </w:t>
            </w:r>
          </w:p>
        </w:tc>
        <w:tc>
          <w:tcPr>
            <w:tcW w:w="214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Изопропиловый спирт </w:t>
            </w:r>
          </w:p>
        </w:tc>
        <w:tc>
          <w:tcPr>
            <w:tcW w:w="212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13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405.1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t xml:space="preserve">78.5 </w:t>
            </w:r>
          </w:p>
        </w:tc>
      </w:tr>
    </w:tbl>
    <w:p w:rsidR="00BC042E" w:rsidRDefault="000D513F">
      <w:pPr>
        <w:spacing w:after="74" w:line="259" w:lineRule="auto"/>
        <w:ind w:left="0" w:firstLine="0"/>
        <w:jc w:val="left"/>
      </w:pPr>
      <w:r>
        <w:rPr>
          <w:rFonts w:ascii="Times New Roman" w:eastAsia="Times New Roman" w:hAnsi="Times New Roman" w:cs="Times New Roman"/>
          <w:color w:val="FF0000"/>
        </w:rPr>
        <w:t xml:space="preserve"> </w:t>
      </w:r>
    </w:p>
    <w:p w:rsidR="00BC042E" w:rsidRDefault="000D513F">
      <w:pPr>
        <w:pStyle w:val="2"/>
        <w:ind w:left="-5" w:right="54"/>
      </w:pPr>
      <w:r>
        <w:t xml:space="preserve">Методика работы  1) Монтаж реактора полимеризации </w:t>
      </w:r>
    </w:p>
    <w:p w:rsidR="00BC042E" w:rsidRDefault="000D513F">
      <w:pPr>
        <w:ind w:left="9" w:right="65" w:firstLine="711"/>
      </w:pPr>
      <w:r>
        <w:t xml:space="preserve">Для проведения ДП стирола в присутствии ПВП </w:t>
      </w:r>
      <w:r>
        <w:t xml:space="preserve">используют стеклянный реактор объемом 100 мл цилиндрической формы с рубашкой. Для контроля температурного режима процесса используют жидкостной циркуляционный термостат и термопару. Реактор подключен к системе дегазации.  </w:t>
      </w:r>
    </w:p>
    <w:p w:rsidR="00BC042E" w:rsidRDefault="000D513F">
      <w:pPr>
        <w:ind w:left="9" w:right="65" w:firstLine="711"/>
      </w:pPr>
      <w:r>
        <w:t>Элементы реактора полимеризации и</w:t>
      </w:r>
      <w:r>
        <w:t xml:space="preserve"> схема установки приведены на рисунке 5.2.1 и 5.2.2, соответственно. Описание монтажа реактора приведено в п. 5.2.  </w:t>
      </w:r>
    </w:p>
    <w:p w:rsidR="00BC042E" w:rsidRDefault="000D513F">
      <w:pPr>
        <w:spacing w:after="72" w:line="259" w:lineRule="auto"/>
        <w:ind w:left="0" w:firstLine="0"/>
        <w:jc w:val="left"/>
      </w:pPr>
      <w:r>
        <w:t xml:space="preserve"> </w:t>
      </w:r>
    </w:p>
    <w:p w:rsidR="00BC042E" w:rsidRDefault="000D513F">
      <w:pPr>
        <w:spacing w:after="0" w:line="259" w:lineRule="auto"/>
        <w:ind w:left="0" w:firstLine="0"/>
        <w:jc w:val="left"/>
      </w:pPr>
      <w:r>
        <w:t xml:space="preserve"> </w:t>
      </w:r>
    </w:p>
    <w:p w:rsidR="00BC042E" w:rsidRDefault="000D513F">
      <w:pPr>
        <w:pStyle w:val="2"/>
        <w:ind w:left="-5" w:right="54"/>
      </w:pPr>
      <w:r>
        <w:lastRenderedPageBreak/>
        <w:t xml:space="preserve">2) Приготовление реакционной смеси </w:t>
      </w:r>
      <w:r>
        <w:rPr>
          <w:b w:val="0"/>
        </w:rPr>
        <w:t xml:space="preserve"> </w:t>
      </w:r>
    </w:p>
    <w:p w:rsidR="00BC042E" w:rsidRDefault="000D513F">
      <w:pPr>
        <w:ind w:left="9" w:right="65" w:firstLine="706"/>
      </w:pPr>
      <w:r>
        <w:t>Для приготовления реакционной смеси использовали два химических стакана объемом 100 мл. Первый стакан ставят на весы, тарируют и взвешивают 1.3 г ПВП. Затем весы снова тарируют и добавляют в стакан 78.5 г изопропилового спирта. Второй стакан ставят на весы</w:t>
      </w:r>
      <w:r>
        <w:t>, тарируют и взвешивают 0.45 г ДАК, весы снова тарируют и добавляют в стакан 19.38 г стирола. Далее в каждый стакан с отмеренными количествами компонентов помещают магнитный мешальник. Все стаканы ставят на магнитные мешалки. Каждую систему перемешивают до</w:t>
      </w:r>
      <w:r>
        <w:t xml:space="preserve"> гомогенного состояния. </w:t>
      </w:r>
    </w:p>
    <w:p w:rsidR="00BC042E" w:rsidRDefault="000D513F">
      <w:pPr>
        <w:spacing w:after="71" w:line="259" w:lineRule="auto"/>
        <w:ind w:left="706" w:firstLine="0"/>
        <w:jc w:val="left"/>
      </w:pPr>
      <w:r>
        <w:t xml:space="preserve"> </w:t>
      </w:r>
      <w:r>
        <w:rPr>
          <w:color w:val="FF0000"/>
        </w:rPr>
        <w:t xml:space="preserve"> </w:t>
      </w:r>
    </w:p>
    <w:p w:rsidR="00BC042E" w:rsidRDefault="000D513F">
      <w:pPr>
        <w:pStyle w:val="2"/>
        <w:ind w:left="-5" w:right="54"/>
      </w:pPr>
      <w:r>
        <w:t xml:space="preserve">3) Запуск и загрузка реактора  </w:t>
      </w:r>
    </w:p>
    <w:p w:rsidR="00BC042E" w:rsidRDefault="000D513F">
      <w:pPr>
        <w:ind w:left="9" w:right="65" w:firstLine="711"/>
      </w:pPr>
      <w:r>
        <w:t>Включают питание термостата, устанавливают значение температуры, равное 70 °С, и запускают циркуляцию теплоносителя в рубашке реактора. Далее раствор ПВП переносят из химического стакана в реактор</w:t>
      </w:r>
      <w:r>
        <w:t xml:space="preserve"> полимеризации через боковую горловину крышки реактора, используя химическую воронку. Продувают реактор с полимеризационной смесью инертным газом в течение 5 минут. Как только внутри реактора температура установится до 70 </w:t>
      </w:r>
      <w:r>
        <w:rPr>
          <w:vertAlign w:val="superscript"/>
        </w:rPr>
        <w:t>о</w:t>
      </w:r>
      <w:r>
        <w:t>С, в реактор из стакана вносят от</w:t>
      </w:r>
      <w:r>
        <w:t xml:space="preserve">меренное количество раствора ДАК в стироле, используя химическую воронку. Контроль температуры в реакторе осуществляют с помощью термопары.  </w:t>
      </w:r>
    </w:p>
    <w:p w:rsidR="00BC042E" w:rsidRDefault="000D513F">
      <w:pPr>
        <w:spacing w:after="0" w:line="259" w:lineRule="auto"/>
        <w:ind w:left="711" w:firstLine="0"/>
        <w:jc w:val="left"/>
      </w:pPr>
      <w:r>
        <w:rPr>
          <w:color w:val="FF0000"/>
        </w:rPr>
        <w:t xml:space="preserve"> </w:t>
      </w:r>
    </w:p>
    <w:p w:rsidR="00BC042E" w:rsidRDefault="000D513F">
      <w:pPr>
        <w:pStyle w:val="2"/>
        <w:ind w:left="-5" w:right="54"/>
      </w:pPr>
      <w:r>
        <w:lastRenderedPageBreak/>
        <w:t xml:space="preserve">4) Определение зависимости конверсии мономера от времени процесса полимеризации гравиметрическим методом  </w:t>
      </w:r>
    </w:p>
    <w:p w:rsidR="00BC042E" w:rsidRDefault="000D513F">
      <w:pPr>
        <w:ind w:left="9" w:right="65" w:firstLine="711"/>
      </w:pPr>
      <w:r>
        <w:t>Грави</w:t>
      </w:r>
      <w:r>
        <w:t xml:space="preserve">метрический метод определения выхода полимера в дисперсионной полимеризации основан на выделении полимера из реакционной среды путем удаления из полимеризационной системы растворителя и мономера с помощью нагрева и подробно описан в разделе 1.2. </w:t>
      </w:r>
    </w:p>
    <w:p w:rsidR="00BC042E" w:rsidRDefault="000D513F">
      <w:pPr>
        <w:spacing w:after="72" w:line="259" w:lineRule="auto"/>
        <w:ind w:left="711" w:firstLine="0"/>
        <w:jc w:val="left"/>
      </w:pPr>
      <w:r>
        <w:t xml:space="preserve"> </w:t>
      </w:r>
    </w:p>
    <w:p w:rsidR="00BC042E" w:rsidRDefault="000D513F">
      <w:pPr>
        <w:pStyle w:val="2"/>
        <w:ind w:left="-5" w:right="54"/>
      </w:pPr>
      <w:r>
        <w:t xml:space="preserve">5) Замена дисперсионной среды </w:t>
      </w:r>
    </w:p>
    <w:p w:rsidR="00BC042E" w:rsidRDefault="000D513F">
      <w:pPr>
        <w:ind w:left="9" w:right="65" w:firstLine="711"/>
      </w:pPr>
      <w:r>
        <w:t>Полученную суспензию переливают в пробирку для центрифугирования №1, взвешивают. В пробирку для центрифугирования №2 заливают дистиллированную воду, так чтобы массы первой и второй пробирок были одинаковыми. Пробирки устанавл</w:t>
      </w:r>
      <w:r>
        <w:t xml:space="preserve">ивают в центрифугу друг напротив друга. Далее устанавливают скорость центрифуги – 3000 об/мин. После полной остановки центрифуги пробирки вынимают и сливают отделившуюся жидкость в стеклянный стакан.  </w:t>
      </w:r>
    </w:p>
    <w:p w:rsidR="00BC042E" w:rsidRDefault="000D513F">
      <w:pPr>
        <w:ind w:left="9" w:right="65" w:firstLine="711"/>
      </w:pPr>
      <w:r>
        <w:t>В пробирку №1 с полимером на дне заливают 100 мл дисти</w:t>
      </w:r>
      <w:r>
        <w:t xml:space="preserve">ллированной воды, с помощью стеклянной палочки хорошо перемешивают содержимое и взвешивают. В пробирку для центрифугирования №2 заливают дистиллированную воду, так чтобы массы первой и второй пробирок были одинаковыми. Выше описанную процедуру повторяют 3 </w:t>
      </w:r>
      <w:r>
        <w:t xml:space="preserve">раза. </w:t>
      </w:r>
    </w:p>
    <w:p w:rsidR="00BC042E" w:rsidRDefault="000D513F">
      <w:pPr>
        <w:spacing w:after="4" w:line="319" w:lineRule="auto"/>
        <w:ind w:left="-15" w:firstLine="701"/>
        <w:jc w:val="left"/>
      </w:pPr>
      <w:r>
        <w:t xml:space="preserve">После </w:t>
      </w:r>
      <w:r>
        <w:tab/>
        <w:t xml:space="preserve">3-х </w:t>
      </w:r>
      <w:r>
        <w:tab/>
        <w:t xml:space="preserve">кратной </w:t>
      </w:r>
      <w:r>
        <w:tab/>
        <w:t xml:space="preserve">промывки </w:t>
      </w:r>
      <w:r>
        <w:tab/>
        <w:t xml:space="preserve">полимера дистиллированной </w:t>
      </w:r>
      <w:r>
        <w:tab/>
        <w:t xml:space="preserve">водой </w:t>
      </w:r>
      <w:r>
        <w:tab/>
        <w:t xml:space="preserve">к </w:t>
      </w:r>
      <w:r>
        <w:tab/>
        <w:t xml:space="preserve">нему </w:t>
      </w:r>
      <w:r>
        <w:tab/>
        <w:t xml:space="preserve">добавляют </w:t>
      </w:r>
      <w:r>
        <w:lastRenderedPageBreak/>
        <w:tab/>
        <w:t xml:space="preserve">100 </w:t>
      </w:r>
      <w:r>
        <w:tab/>
        <w:t xml:space="preserve">мл дистиллированной воды, перемешивают и определяют величину сухого остатка. </w:t>
      </w:r>
    </w:p>
    <w:p w:rsidR="00BC042E" w:rsidRDefault="000D513F">
      <w:pPr>
        <w:spacing w:after="0" w:line="259" w:lineRule="auto"/>
        <w:ind w:left="711" w:firstLine="0"/>
        <w:jc w:val="left"/>
      </w:pPr>
      <w:r>
        <w:t xml:space="preserve"> </w:t>
      </w:r>
      <w:r>
        <w:br w:type="page"/>
      </w:r>
    </w:p>
    <w:p w:rsidR="00BC042E" w:rsidRDefault="000D513F">
      <w:pPr>
        <w:pStyle w:val="1"/>
        <w:spacing w:after="111"/>
        <w:ind w:left="-5" w:right="54"/>
      </w:pPr>
      <w:bookmarkStart w:id="35" w:name="_Toc116229"/>
      <w:r>
        <w:lastRenderedPageBreak/>
        <w:t xml:space="preserve"> 8.3  Рекомендуемая литература </w:t>
      </w:r>
      <w:bookmarkEnd w:id="35"/>
    </w:p>
    <w:p w:rsidR="00BC042E" w:rsidRDefault="000D513F">
      <w:pPr>
        <w:numPr>
          <w:ilvl w:val="0"/>
          <w:numId w:val="16"/>
        </w:numPr>
        <w:spacing w:after="28"/>
        <w:ind w:right="65" w:hanging="284"/>
      </w:pPr>
      <w:r>
        <w:t xml:space="preserve">Kawaguchi, S. «Dispersion polymerization», in </w:t>
      </w:r>
      <w:r>
        <w:t xml:space="preserve">Polymer Particles / S. Kawaguchi, K. Ito, M. Okubo, Ed. // Springer, Berlin, Germany. - 2005. – P. 299–328. </w:t>
      </w:r>
    </w:p>
    <w:p w:rsidR="00BC042E" w:rsidRDefault="000D513F">
      <w:pPr>
        <w:numPr>
          <w:ilvl w:val="0"/>
          <w:numId w:val="16"/>
        </w:numPr>
        <w:spacing w:after="33"/>
        <w:ind w:right="65" w:hanging="284"/>
      </w:pPr>
      <w:r>
        <w:t>Arshady, R. Suspension, Emulsion, and Dispersion Polymerization: A Methodological Survey / R. Arshady // Colloid Polym. Sci. - 1992. – Vol. 270. P.</w:t>
      </w:r>
      <w:r>
        <w:t xml:space="preserve"> 717–732. </w:t>
      </w:r>
    </w:p>
    <w:p w:rsidR="00BC042E" w:rsidRDefault="000D513F">
      <w:pPr>
        <w:numPr>
          <w:ilvl w:val="0"/>
          <w:numId w:val="16"/>
        </w:numPr>
        <w:spacing w:after="32"/>
        <w:ind w:right="65" w:hanging="284"/>
      </w:pPr>
      <w:r>
        <w:t xml:space="preserve">Paine, A.J. Dispersion polymerization of styrene in polar solvents. A simple mechanisticmodel to predict particle size / A.J.  Paine // Macromolecules. - 1990. - Vol. 23, № 12. – P. 3109–3117. </w:t>
      </w:r>
    </w:p>
    <w:p w:rsidR="00BC042E" w:rsidRDefault="000D513F">
      <w:pPr>
        <w:numPr>
          <w:ilvl w:val="0"/>
          <w:numId w:val="16"/>
        </w:numPr>
        <w:spacing w:after="33"/>
        <w:ind w:right="65" w:hanging="284"/>
      </w:pPr>
      <w:r>
        <w:t>Tseng, C.M. Uniform polymer particles by dispersion</w:t>
      </w:r>
      <w:r>
        <w:t xml:space="preserve"> polymerization in alcohol / C.M. Tseng, Y.Y. Lu, M.S. El-Aasser, J.W. Vanderhoff // Journal of Polymer Science A. - 1986. - Vol. 24, № 11. – P. 2995–3007.  </w:t>
      </w:r>
    </w:p>
    <w:p w:rsidR="00BC042E" w:rsidRDefault="000D513F">
      <w:pPr>
        <w:numPr>
          <w:ilvl w:val="0"/>
          <w:numId w:val="16"/>
        </w:numPr>
        <w:ind w:right="65" w:hanging="284"/>
      </w:pPr>
      <w:r>
        <w:t>Klein, S.M. Preparation of monodisperse PMMA microspheres in nonpolar solvents by dispersion polym</w:t>
      </w:r>
      <w:r>
        <w:t xml:space="preserve">erization with a macromonomeric stabilizer / S.M. Klein, V.N. Manoharan, D.J. </w:t>
      </w:r>
    </w:p>
    <w:p w:rsidR="00BC042E" w:rsidRDefault="000D513F">
      <w:pPr>
        <w:spacing w:after="111" w:line="259" w:lineRule="auto"/>
        <w:ind w:left="93" w:right="231"/>
        <w:jc w:val="center"/>
      </w:pPr>
      <w:r>
        <w:t xml:space="preserve">Pine, F.F. Lange // Colloid. Polym. Sci. – 2003. – Vol. 282:7. </w:t>
      </w:r>
    </w:p>
    <w:p w:rsidR="00BC042E" w:rsidRDefault="000D513F">
      <w:pPr>
        <w:numPr>
          <w:ilvl w:val="0"/>
          <w:numId w:val="16"/>
        </w:numPr>
        <w:spacing w:after="33"/>
        <w:ind w:right="65" w:hanging="284"/>
      </w:pPr>
      <w:r>
        <w:t xml:space="preserve">Lei, J. Polystyrene Microbeads by Dispersion Polymerization: </w:t>
      </w:r>
      <w:r>
        <w:t xml:space="preserve">Effect of Solvent on Particle Morphology / J. Lei, G. Zhou // International Journal of Polymer Science. – 2014. doi.org/10.1155/2014/703205. </w:t>
      </w:r>
    </w:p>
    <w:p w:rsidR="00BC042E" w:rsidRDefault="000D513F">
      <w:pPr>
        <w:numPr>
          <w:ilvl w:val="0"/>
          <w:numId w:val="16"/>
        </w:numPr>
        <w:ind w:right="65" w:hanging="284"/>
      </w:pPr>
      <w:r>
        <w:t>Cho, Y.S. Dispersion Polymerization of Polystyrene Particles Using Alcohol as Reaction Medium / Y.S. Cho, C.H. Shi</w:t>
      </w:r>
      <w:r>
        <w:t xml:space="preserve">n, S. Han </w:t>
      </w:r>
      <w:r>
        <w:lastRenderedPageBreak/>
        <w:t xml:space="preserve">// Nanoscale Research Letters. – 2016. – Vol. 11:46. doi.10.1186/s11671-016-1261-8. </w:t>
      </w:r>
    </w:p>
    <w:p w:rsidR="00BC042E" w:rsidRDefault="000D513F">
      <w:pPr>
        <w:pStyle w:val="1"/>
        <w:spacing w:after="95"/>
        <w:ind w:left="-5" w:right="54"/>
      </w:pPr>
      <w:bookmarkStart w:id="36" w:name="_Toc116230"/>
      <w:r>
        <w:t xml:space="preserve">ГЛАВА 9. ЗАТРАВОЧНАЯ ПОЛИМЕРИЗАЦИЯ </w:t>
      </w:r>
      <w:bookmarkEnd w:id="36"/>
    </w:p>
    <w:p w:rsidR="00BC042E" w:rsidRDefault="000D513F">
      <w:pPr>
        <w:spacing w:after="138" w:line="259" w:lineRule="auto"/>
        <w:ind w:left="0" w:firstLine="0"/>
        <w:jc w:val="left"/>
      </w:pPr>
      <w:r>
        <w:rPr>
          <w:sz w:val="28"/>
        </w:rPr>
        <w:t xml:space="preserve"> </w:t>
      </w:r>
    </w:p>
    <w:p w:rsidR="00BC042E" w:rsidRDefault="000D513F">
      <w:pPr>
        <w:pStyle w:val="1"/>
        <w:ind w:left="-5" w:right="54"/>
      </w:pPr>
      <w:bookmarkStart w:id="37" w:name="_Toc116231"/>
      <w:r>
        <w:t xml:space="preserve">9.1  Теоретическая часть </w:t>
      </w:r>
      <w:bookmarkEnd w:id="37"/>
    </w:p>
    <w:p w:rsidR="00BC042E" w:rsidRDefault="000D513F">
      <w:pPr>
        <w:ind w:left="9" w:right="65" w:firstLine="711"/>
      </w:pPr>
      <w:r>
        <w:t>Под затравочной полимеризацией понимают метод синтеза полимерных дисперсий, число частиц в которы</w:t>
      </w:r>
      <w:r>
        <w:t>х регулируется введением в реакционную смесь фиксированного числа отдельно синтезированных затравочных частиц. В этом случае отсутствует стадия зарождения ПМЧ, и полимеризация начинается сразу в ПМЧ, представляющих собой набухшие мономером затравочные част</w:t>
      </w:r>
      <w:r>
        <w:t xml:space="preserve">ицы (рис. 9.1.1).  </w:t>
      </w:r>
    </w:p>
    <w:p w:rsidR="00BC042E" w:rsidRDefault="000D513F">
      <w:pPr>
        <w:spacing w:after="4" w:line="319" w:lineRule="auto"/>
        <w:ind w:left="-15" w:firstLine="701"/>
        <w:jc w:val="left"/>
      </w:pPr>
      <w:r>
        <w:t xml:space="preserve">Основными компонентами затравочной полимеризации являются: </w:t>
      </w:r>
      <w:r>
        <w:tab/>
        <w:t xml:space="preserve">затравочные </w:t>
      </w:r>
      <w:r>
        <w:tab/>
        <w:t xml:space="preserve">частицы, </w:t>
      </w:r>
      <w:r>
        <w:tab/>
        <w:t xml:space="preserve">мономер, </w:t>
      </w:r>
      <w:r>
        <w:tab/>
        <w:t xml:space="preserve">инициатор, эмульгатор (не всегда) и дисперсионная среда [1-3]. </w:t>
      </w:r>
    </w:p>
    <w:p w:rsidR="00BC042E" w:rsidRDefault="000D513F">
      <w:pPr>
        <w:spacing w:after="23" w:line="259" w:lineRule="auto"/>
        <w:ind w:left="0" w:firstLine="0"/>
        <w:jc w:val="left"/>
      </w:pPr>
      <w:r>
        <w:t xml:space="preserve"> </w:t>
      </w:r>
    </w:p>
    <w:p w:rsidR="00BC042E" w:rsidRDefault="000D513F">
      <w:pPr>
        <w:spacing w:after="0" w:line="259" w:lineRule="auto"/>
        <w:ind w:left="0" w:right="43" w:firstLine="0"/>
        <w:jc w:val="right"/>
      </w:pPr>
      <w:r>
        <w:rPr>
          <w:noProof/>
        </w:rPr>
        <w:drawing>
          <wp:inline distT="0" distB="0" distL="0" distR="0">
            <wp:extent cx="4477385" cy="1466215"/>
            <wp:effectExtent l="0" t="0" r="0" b="0"/>
            <wp:docPr id="10841" name="Picture 10841"/>
            <wp:cNvGraphicFramePr/>
            <a:graphic xmlns:a="http://schemas.openxmlformats.org/drawingml/2006/main">
              <a:graphicData uri="http://schemas.openxmlformats.org/drawingml/2006/picture">
                <pic:pic xmlns:pic="http://schemas.openxmlformats.org/drawingml/2006/picture">
                  <pic:nvPicPr>
                    <pic:cNvPr id="10841" name="Picture 10841"/>
                    <pic:cNvPicPr/>
                  </pic:nvPicPr>
                  <pic:blipFill>
                    <a:blip r:embed="rId148"/>
                    <a:stretch>
                      <a:fillRect/>
                    </a:stretch>
                  </pic:blipFill>
                  <pic:spPr>
                    <a:xfrm>
                      <a:off x="0" y="0"/>
                      <a:ext cx="4477385" cy="1466215"/>
                    </a:xfrm>
                    <a:prstGeom prst="rect">
                      <a:avLst/>
                    </a:prstGeom>
                  </pic:spPr>
                </pic:pic>
              </a:graphicData>
            </a:graphic>
          </wp:inline>
        </w:drawing>
      </w:r>
      <w:r>
        <w:t xml:space="preserve"> </w:t>
      </w:r>
    </w:p>
    <w:p w:rsidR="00BC042E" w:rsidRDefault="000D513F">
      <w:pPr>
        <w:spacing w:after="22" w:line="259" w:lineRule="auto"/>
        <w:ind w:left="0" w:firstLine="0"/>
        <w:jc w:val="left"/>
      </w:pPr>
      <w:r>
        <w:t xml:space="preserve"> </w:t>
      </w:r>
    </w:p>
    <w:p w:rsidR="00BC042E" w:rsidRDefault="000D513F">
      <w:pPr>
        <w:spacing w:after="0" w:line="259" w:lineRule="auto"/>
        <w:ind w:left="0" w:right="802" w:firstLine="0"/>
        <w:jc w:val="right"/>
      </w:pPr>
      <w:r>
        <w:rPr>
          <w:noProof/>
        </w:rPr>
        <w:drawing>
          <wp:inline distT="0" distB="0" distL="0" distR="0">
            <wp:extent cx="3496310" cy="523875"/>
            <wp:effectExtent l="0" t="0" r="0" b="0"/>
            <wp:docPr id="10845" name="Picture 10845"/>
            <wp:cNvGraphicFramePr/>
            <a:graphic xmlns:a="http://schemas.openxmlformats.org/drawingml/2006/main">
              <a:graphicData uri="http://schemas.openxmlformats.org/drawingml/2006/picture">
                <pic:pic xmlns:pic="http://schemas.openxmlformats.org/drawingml/2006/picture">
                  <pic:nvPicPr>
                    <pic:cNvPr id="10845" name="Picture 10845"/>
                    <pic:cNvPicPr/>
                  </pic:nvPicPr>
                  <pic:blipFill>
                    <a:blip r:embed="rId149"/>
                    <a:stretch>
                      <a:fillRect/>
                    </a:stretch>
                  </pic:blipFill>
                  <pic:spPr>
                    <a:xfrm>
                      <a:off x="0" y="0"/>
                      <a:ext cx="3496310" cy="523875"/>
                    </a:xfrm>
                    <a:prstGeom prst="rect">
                      <a:avLst/>
                    </a:prstGeom>
                  </pic:spPr>
                </pic:pic>
              </a:graphicData>
            </a:graphic>
          </wp:inline>
        </w:drawing>
      </w:r>
      <w:r>
        <w:t xml:space="preserve"> </w:t>
      </w:r>
    </w:p>
    <w:p w:rsidR="00BC042E" w:rsidRDefault="000D513F">
      <w:pPr>
        <w:spacing w:after="72" w:line="259" w:lineRule="auto"/>
        <w:ind w:left="0" w:firstLine="0"/>
        <w:jc w:val="left"/>
      </w:pPr>
      <w:r>
        <w:t xml:space="preserve"> </w:t>
      </w:r>
    </w:p>
    <w:p w:rsidR="00BC042E" w:rsidRDefault="000D513F">
      <w:pPr>
        <w:spacing w:after="29"/>
        <w:ind w:left="19" w:right="65"/>
      </w:pPr>
      <w:r>
        <w:rPr>
          <w:b/>
        </w:rPr>
        <w:lastRenderedPageBreak/>
        <w:t>Рисунок 9.1.1</w:t>
      </w:r>
      <w:r>
        <w:t xml:space="preserve"> – Схема затравочной полимеризации </w:t>
      </w:r>
      <w:r>
        <w:t xml:space="preserve">на примере получения частиц с морфологией «ядро-оболочка» Мономер может быть добавлен к полимеризационной системе, содержащей затравочные частицы, тремя способами:  </w:t>
      </w:r>
    </w:p>
    <w:p w:rsidR="00BC042E" w:rsidRDefault="000D513F">
      <w:pPr>
        <w:numPr>
          <w:ilvl w:val="0"/>
          <w:numId w:val="17"/>
        </w:numPr>
        <w:spacing w:after="34" w:line="319" w:lineRule="auto"/>
        <w:ind w:right="65" w:hanging="360"/>
        <w:jc w:val="left"/>
      </w:pPr>
      <w:r>
        <w:t xml:space="preserve">в </w:t>
      </w:r>
      <w:r>
        <w:tab/>
        <w:t xml:space="preserve">процессе </w:t>
      </w:r>
      <w:r>
        <w:tab/>
        <w:t xml:space="preserve">динамического </w:t>
      </w:r>
      <w:r>
        <w:tab/>
        <w:t xml:space="preserve">набухания, </w:t>
      </w:r>
      <w:r>
        <w:tab/>
        <w:t>когда полимеризацию проводят после набухания затра</w:t>
      </w:r>
      <w:r>
        <w:t xml:space="preserve">вочных частиц во втором мономере; </w:t>
      </w:r>
    </w:p>
    <w:p w:rsidR="00BC042E" w:rsidRDefault="000D513F">
      <w:pPr>
        <w:numPr>
          <w:ilvl w:val="0"/>
          <w:numId w:val="17"/>
        </w:numPr>
        <w:spacing w:after="32"/>
        <w:ind w:right="65" w:hanging="360"/>
        <w:jc w:val="left"/>
      </w:pPr>
      <w:r>
        <w:t xml:space="preserve">непосредственно в реакционный объем с затравочными частицами;  </w:t>
      </w:r>
    </w:p>
    <w:p w:rsidR="00BC042E" w:rsidRDefault="000D513F">
      <w:pPr>
        <w:numPr>
          <w:ilvl w:val="0"/>
          <w:numId w:val="17"/>
        </w:numPr>
        <w:spacing w:after="88" w:line="259" w:lineRule="auto"/>
        <w:ind w:right="65" w:hanging="360"/>
        <w:jc w:val="left"/>
      </w:pPr>
      <w:r>
        <w:t xml:space="preserve">медленно, по каплям в течение длительного времени. </w:t>
      </w:r>
    </w:p>
    <w:p w:rsidR="00BC042E" w:rsidRDefault="000D513F">
      <w:pPr>
        <w:spacing w:after="4" w:line="319" w:lineRule="auto"/>
        <w:ind w:left="-15" w:firstLine="701"/>
        <w:jc w:val="left"/>
      </w:pPr>
      <w:r>
        <w:t xml:space="preserve">Проведение </w:t>
      </w:r>
      <w:r>
        <w:tab/>
        <w:t xml:space="preserve">процессов </w:t>
      </w:r>
      <w:r>
        <w:tab/>
        <w:t xml:space="preserve">затравочной </w:t>
      </w:r>
      <w:r>
        <w:tab/>
        <w:t>гетерофазной полимеризации позволяет решить три основные практические</w:t>
      </w:r>
      <w:r>
        <w:t xml:space="preserve"> задачи: </w:t>
      </w:r>
    </w:p>
    <w:p w:rsidR="00BC042E" w:rsidRDefault="000D513F">
      <w:pPr>
        <w:numPr>
          <w:ilvl w:val="0"/>
          <w:numId w:val="18"/>
        </w:numPr>
        <w:spacing w:after="71" w:line="259" w:lineRule="auto"/>
        <w:ind w:right="65" w:hanging="139"/>
      </w:pPr>
      <w:r>
        <w:t xml:space="preserve">облегчить управление процессом полимеризации; </w:t>
      </w:r>
    </w:p>
    <w:p w:rsidR="00BC042E" w:rsidRDefault="000D513F">
      <w:pPr>
        <w:numPr>
          <w:ilvl w:val="0"/>
          <w:numId w:val="18"/>
        </w:numPr>
        <w:ind w:right="65" w:hanging="139"/>
      </w:pPr>
      <w:r>
        <w:t xml:space="preserve">регулировать физико-механические свойства полимеров; - регулировать коллоидно-химические свойства полимерных частиц [1]. </w:t>
      </w:r>
    </w:p>
    <w:p w:rsidR="00BC042E" w:rsidRDefault="000D513F">
      <w:pPr>
        <w:ind w:left="9" w:right="65" w:firstLine="720"/>
      </w:pPr>
      <w:r>
        <w:t>Облегчение «управляемости процесса» затравочной полимеризации обусловлено исключением наименее предсказуемой стадии зарождения ПМЧ. Однако вероятность зарождения новых частиц всегда существует и зависит от ряда факторов: природы и концентрации эмульгатора;</w:t>
      </w:r>
      <w:r>
        <w:t xml:space="preserve"> дисперсности и концентрации затравочных частиц; степени насыщения их поверхности молекулами эмульгатора; полярности и растворимости в воде мономеров; температуры реакции и др. </w:t>
      </w:r>
    </w:p>
    <w:p w:rsidR="00BC042E" w:rsidRDefault="000D513F">
      <w:pPr>
        <w:ind w:left="9" w:right="65" w:firstLine="720"/>
      </w:pPr>
      <w:r>
        <w:lastRenderedPageBreak/>
        <w:t>Постоянное число частиц можно обеспечить либо при полимеризации мономеров в об</w:t>
      </w:r>
      <w:r>
        <w:t xml:space="preserve">ъеме затравочных частиц, либо в результате гетерофлокуляции затравочных с новыми частицами. </w:t>
      </w:r>
    </w:p>
    <w:p w:rsidR="00BC042E" w:rsidRDefault="000D513F">
      <w:pPr>
        <w:ind w:left="9" w:right="65" w:firstLine="720"/>
      </w:pPr>
      <w:r>
        <w:t xml:space="preserve">В первом случае полимеризацию проводят после набухания затравочных частиц в мономере, причем для формирования гетерофазной структуры частиц имеет большое значение </w:t>
      </w:r>
      <w:r>
        <w:t>достижение термодинамически равновесного распределения мономера в объеме ПМЧ. В условиях равновесного набухания затравочных частиц мономерами, когда весь объем мономерной фазы полимеризуется в затравочных частицах, чаще всего образуется композиционная стру</w:t>
      </w:r>
      <w:r>
        <w:t xml:space="preserve">ктура частиц типа «ядро-оболочка». </w:t>
      </w:r>
    </w:p>
    <w:p w:rsidR="00BC042E" w:rsidRDefault="000D513F">
      <w:pPr>
        <w:ind w:left="9" w:right="65" w:firstLine="720"/>
      </w:pPr>
      <w:r>
        <w:t>Образование гетерофазных частиц по второму (флокуляционному) механизму характерно для полимеризации мономеров, значительно растворяющихся в воде; оно не связано с достижением равновесного набухания затравочных частиц в м</w:t>
      </w:r>
      <w:r>
        <w:t>ономере и существенно зависит от содержания эмульгатора в системе. При определенной концентрации эмульгатора получаются новые частицы, флокулирующие по мере своего возникновения с затравочными таким образом, что общее их число не изменяется. Это наблюдаетс</w:t>
      </w:r>
      <w:r>
        <w:t xml:space="preserve">я, например, при сополимеризации бутилакрилата с метакриловой кислотой в присутствии затравочных полистирольных или полиметилметакрилатных частиц. Вновь образующиеся обогащенные мономером частицы менее устойчивы, чем </w:t>
      </w:r>
      <w:r>
        <w:lastRenderedPageBreak/>
        <w:t>затравочные. В результате образуются ко</w:t>
      </w:r>
      <w:r>
        <w:t xml:space="preserve">мпозиционные частицы, которые состоят из полимеров, полученных на первой и второй стадиях, находящихся в ядре и периферийной зоне, соответственно. </w:t>
      </w:r>
    </w:p>
    <w:p w:rsidR="00BC042E" w:rsidRDefault="000D513F">
      <w:pPr>
        <w:ind w:left="9" w:right="65" w:firstLine="720"/>
      </w:pPr>
      <w:r>
        <w:t>Затравочная полимеризация служит не только способом получения частиц любого размера, но и позволяет получать</w:t>
      </w:r>
      <w:r>
        <w:t xml:space="preserve"> композитные частицы с двумя или более несовместимыми полимерными фазами. При этом морфология частиц будет определяться многими параметрами и условиями полимеризации, например, растворимостью мономеров в воде, типом, количеством и способом введения мономер</w:t>
      </w:r>
      <w:r>
        <w:t xml:space="preserve">а, ПАВ, инициатора, передатчика цепи, сшивающего агента, совместимостью и полярностью получаемых полимеров, вязкостью дисперсионной среды, межфазным натяжением на границе полимер-полимер и полимер-дисперсионная среда, температурой [4, 5].  </w:t>
      </w:r>
    </w:p>
    <w:p w:rsidR="00BC042E" w:rsidRDefault="000D513F">
      <w:pPr>
        <w:spacing w:after="0" w:line="259" w:lineRule="auto"/>
        <w:ind w:left="720" w:firstLine="0"/>
        <w:jc w:val="left"/>
      </w:pPr>
      <w:r>
        <w:t xml:space="preserve"> </w:t>
      </w:r>
    </w:p>
    <w:p w:rsidR="00BC042E" w:rsidRDefault="000D513F">
      <w:pPr>
        <w:pStyle w:val="1"/>
        <w:spacing w:after="0"/>
        <w:ind w:left="-5" w:right="54"/>
      </w:pPr>
      <w:bookmarkStart w:id="38" w:name="_Toc116232"/>
      <w:r>
        <w:t>9.2  Практиче</w:t>
      </w:r>
      <w:r>
        <w:t xml:space="preserve">ская часть </w:t>
      </w:r>
      <w:bookmarkEnd w:id="38"/>
    </w:p>
    <w:p w:rsidR="00BC042E" w:rsidRDefault="000D513F">
      <w:pPr>
        <w:spacing w:after="72" w:line="259" w:lineRule="auto"/>
        <w:ind w:left="423" w:firstLine="0"/>
        <w:jc w:val="left"/>
      </w:pPr>
      <w:r>
        <w:rPr>
          <w:b/>
        </w:rPr>
        <w:t xml:space="preserve"> </w:t>
      </w:r>
    </w:p>
    <w:p w:rsidR="00BC042E" w:rsidRDefault="000D513F">
      <w:pPr>
        <w:spacing w:after="71" w:line="259" w:lineRule="auto"/>
        <w:ind w:left="-5" w:right="54"/>
      </w:pPr>
      <w:r>
        <w:rPr>
          <w:b/>
        </w:rPr>
        <w:t xml:space="preserve">Цель работы:  </w:t>
      </w:r>
    </w:p>
    <w:p w:rsidR="00BC042E" w:rsidRDefault="000D513F">
      <w:pPr>
        <w:spacing w:after="71" w:line="259" w:lineRule="auto"/>
        <w:ind w:left="0" w:firstLine="0"/>
        <w:jc w:val="left"/>
      </w:pPr>
      <w:r>
        <w:rPr>
          <w:b/>
        </w:rPr>
        <w:t xml:space="preserve"> </w:t>
      </w:r>
    </w:p>
    <w:p w:rsidR="00BC042E" w:rsidRDefault="000D513F">
      <w:pPr>
        <w:ind w:left="19" w:right="65"/>
      </w:pPr>
      <w:r>
        <w:t xml:space="preserve">Провести затравочную полимеризацию бутилметакрилата в присутствии затравочных частиц полистирола.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Реактивы и материалы: </w:t>
      </w:r>
    </w:p>
    <w:p w:rsidR="00BC042E" w:rsidRDefault="000D513F">
      <w:pPr>
        <w:spacing w:after="72" w:line="259" w:lineRule="auto"/>
        <w:ind w:left="0" w:firstLine="0"/>
        <w:jc w:val="left"/>
      </w:pPr>
      <w:r>
        <w:t xml:space="preserve"> </w:t>
      </w:r>
    </w:p>
    <w:p w:rsidR="00BC042E" w:rsidRDefault="000D513F">
      <w:pPr>
        <w:ind w:left="19" w:right="65"/>
      </w:pPr>
      <w:r>
        <w:lastRenderedPageBreak/>
        <w:t>Стирол, персульфат калия (ПК), бутилметакрилат (БМА), динитрил азоизомасляной кислоты (ДАК), этанол</w:t>
      </w:r>
      <w:r>
        <w:t xml:space="preserve">, дистиллированная вода, силиконовое масло (ПМС-10), инертный газ. </w:t>
      </w:r>
    </w:p>
    <w:p w:rsidR="00BC042E" w:rsidRDefault="000D513F">
      <w:pPr>
        <w:spacing w:after="66" w:line="259" w:lineRule="auto"/>
        <w:ind w:left="0" w:firstLine="0"/>
        <w:jc w:val="left"/>
      </w:pPr>
      <w:r>
        <w:t xml:space="preserve"> </w:t>
      </w:r>
    </w:p>
    <w:p w:rsidR="00BC042E" w:rsidRDefault="000D513F">
      <w:pPr>
        <w:spacing w:after="71" w:line="259" w:lineRule="auto"/>
        <w:ind w:left="-5" w:right="54"/>
      </w:pPr>
      <w:r>
        <w:rPr>
          <w:b/>
        </w:rPr>
        <w:t xml:space="preserve">Оборудование и лабораторная посуда: </w:t>
      </w:r>
    </w:p>
    <w:p w:rsidR="00BC042E" w:rsidRDefault="000D513F">
      <w:pPr>
        <w:spacing w:after="71" w:line="259" w:lineRule="auto"/>
        <w:ind w:left="0" w:firstLine="0"/>
        <w:jc w:val="left"/>
      </w:pPr>
      <w:r>
        <w:t xml:space="preserve"> </w:t>
      </w:r>
    </w:p>
    <w:p w:rsidR="00BC042E" w:rsidRDefault="000D513F">
      <w:pPr>
        <w:ind w:left="19" w:right="65"/>
      </w:pPr>
      <w:r>
        <w:t xml:space="preserve">Трехгорлая колба объемом 100 </w:t>
      </w:r>
      <w:r>
        <w:t>мл, верхнеприводное перемешивающее устройство, магнитная мешалка с подогревом, масляная баня, мешалка магнитная малая, якоря магнитных мешалок, обратный холодильник, система дегазации, набор силиконовых трубок, стеклянная коническая колба объемом 100 мл, л</w:t>
      </w:r>
      <w:r>
        <w:t xml:space="preserve">абораторные весы, химический стакан, химическая воронка, автоматическая пипетка, фарфоровые чашки, нагревательная плитка, стеклянная палочка. </w:t>
      </w:r>
    </w:p>
    <w:p w:rsidR="00BC042E" w:rsidRDefault="000D513F">
      <w:pPr>
        <w:spacing w:after="71" w:line="259" w:lineRule="auto"/>
        <w:ind w:left="0" w:firstLine="0"/>
        <w:jc w:val="left"/>
      </w:pPr>
      <w:r>
        <w:t xml:space="preserve"> </w:t>
      </w:r>
    </w:p>
    <w:p w:rsidR="00BC042E" w:rsidRDefault="000D513F">
      <w:pPr>
        <w:spacing w:after="0" w:line="259" w:lineRule="auto"/>
        <w:ind w:left="0" w:firstLine="0"/>
        <w:jc w:val="left"/>
      </w:pPr>
      <w:r>
        <w:rPr>
          <w:b/>
        </w:rPr>
        <w:t xml:space="preserve"> </w:t>
      </w:r>
    </w:p>
    <w:p w:rsidR="00BC042E" w:rsidRDefault="000D513F">
      <w:pPr>
        <w:spacing w:after="71" w:line="259" w:lineRule="auto"/>
        <w:ind w:left="-5" w:right="54"/>
      </w:pPr>
      <w:r>
        <w:rPr>
          <w:b/>
        </w:rPr>
        <w:t xml:space="preserve">Рецептура: </w:t>
      </w:r>
    </w:p>
    <w:p w:rsidR="00BC042E" w:rsidRDefault="000D513F">
      <w:pPr>
        <w:spacing w:after="111" w:line="259" w:lineRule="auto"/>
        <w:ind w:left="0" w:firstLine="0"/>
        <w:jc w:val="left"/>
      </w:pPr>
      <w:r>
        <w:rPr>
          <w:b/>
        </w:rPr>
        <w:t xml:space="preserve"> </w:t>
      </w:r>
    </w:p>
    <w:p w:rsidR="00BC042E" w:rsidRDefault="000D513F">
      <w:pPr>
        <w:pStyle w:val="2"/>
        <w:ind w:left="-5" w:right="54"/>
      </w:pPr>
      <w:r>
        <w:t>1.</w:t>
      </w:r>
      <w:r>
        <w:rPr>
          <w:rFonts w:ascii="Arial" w:eastAsia="Arial" w:hAnsi="Arial" w:cs="Arial"/>
        </w:rPr>
        <w:t xml:space="preserve"> </w:t>
      </w:r>
      <w:r>
        <w:t xml:space="preserve">Получение затравочных частиц </w:t>
      </w:r>
    </w:p>
    <w:p w:rsidR="00BC042E" w:rsidRDefault="000D513F">
      <w:pPr>
        <w:spacing w:after="66" w:line="259" w:lineRule="auto"/>
        <w:ind w:left="19" w:right="65"/>
      </w:pPr>
      <w:r>
        <w:t xml:space="preserve">Рецептура синтеза затравочных частиц приведена в таблице </w:t>
      </w:r>
    </w:p>
    <w:p w:rsidR="00BC042E" w:rsidRDefault="000D513F">
      <w:pPr>
        <w:spacing w:after="71" w:line="259" w:lineRule="auto"/>
        <w:ind w:left="19" w:right="65"/>
      </w:pPr>
      <w:r>
        <w:t>9.2.</w:t>
      </w:r>
      <w:r>
        <w:t xml:space="preserve">1. </w:t>
      </w:r>
    </w:p>
    <w:p w:rsidR="00BC042E" w:rsidRDefault="000D513F">
      <w:pPr>
        <w:spacing w:after="71" w:line="259" w:lineRule="auto"/>
        <w:ind w:left="0" w:firstLine="0"/>
        <w:jc w:val="left"/>
      </w:pPr>
      <w:r>
        <w:t xml:space="preserve"> </w:t>
      </w:r>
    </w:p>
    <w:p w:rsidR="00BC042E" w:rsidRDefault="000D513F">
      <w:pPr>
        <w:spacing w:line="259" w:lineRule="auto"/>
        <w:ind w:left="19" w:right="65"/>
      </w:pPr>
      <w:r>
        <w:rPr>
          <w:b/>
        </w:rPr>
        <w:t xml:space="preserve">Таблица 9.2.1 </w:t>
      </w:r>
      <w:r>
        <w:t xml:space="preserve">– Рецептура получения затравочных частиц безэмульгаторной полимеризацией стирола в присутствии персульфата калия </w:t>
      </w:r>
    </w:p>
    <w:tbl>
      <w:tblPr>
        <w:tblStyle w:val="TableGrid"/>
        <w:tblW w:w="7310" w:type="dxa"/>
        <w:tblInd w:w="-110" w:type="dxa"/>
        <w:tblCellMar>
          <w:top w:w="50" w:type="dxa"/>
          <w:left w:w="115" w:type="dxa"/>
          <w:bottom w:w="0" w:type="dxa"/>
          <w:right w:w="61" w:type="dxa"/>
        </w:tblCellMar>
        <w:tblLook w:val="04A0" w:firstRow="1" w:lastRow="0" w:firstColumn="1" w:lastColumn="0" w:noHBand="0" w:noVBand="1"/>
      </w:tblPr>
      <w:tblGrid>
        <w:gridCol w:w="672"/>
        <w:gridCol w:w="2085"/>
        <w:gridCol w:w="2176"/>
        <w:gridCol w:w="1220"/>
        <w:gridCol w:w="1157"/>
      </w:tblGrid>
      <w:tr w:rsidR="00BC042E">
        <w:trPr>
          <w:trHeight w:val="836"/>
        </w:trPr>
        <w:tc>
          <w:tcPr>
            <w:tcW w:w="672"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86" w:firstLine="0"/>
              <w:jc w:val="left"/>
            </w:pPr>
            <w:r>
              <w:rPr>
                <w:b/>
              </w:rPr>
              <w:lastRenderedPageBreak/>
              <w:t xml:space="preserve">№ </w:t>
            </w:r>
          </w:p>
          <w:p w:rsidR="00BC042E" w:rsidRDefault="000D513F">
            <w:pPr>
              <w:spacing w:after="0" w:line="259" w:lineRule="auto"/>
              <w:ind w:left="29" w:firstLine="0"/>
              <w:jc w:val="left"/>
            </w:pPr>
            <w:r>
              <w:rPr>
                <w:b/>
              </w:rPr>
              <w:t xml:space="preserve">п/п </w:t>
            </w:r>
          </w:p>
        </w:tc>
        <w:tc>
          <w:tcPr>
            <w:tcW w:w="208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Компонент рецептуры </w:t>
            </w:r>
          </w:p>
        </w:tc>
        <w:tc>
          <w:tcPr>
            <w:tcW w:w="217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9" w:firstLine="0"/>
              <w:jc w:val="center"/>
            </w:pPr>
            <w:r>
              <w:rPr>
                <w:b/>
              </w:rPr>
              <w:t xml:space="preserve">Назначение </w:t>
            </w:r>
          </w:p>
        </w:tc>
        <w:tc>
          <w:tcPr>
            <w:tcW w:w="122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3" w:firstLine="0"/>
              <w:jc w:val="left"/>
            </w:pPr>
            <w:r>
              <w:rPr>
                <w:b/>
              </w:rPr>
              <w:t xml:space="preserve">Масс. ч. </w:t>
            </w:r>
          </w:p>
        </w:tc>
        <w:tc>
          <w:tcPr>
            <w:tcW w:w="115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firstLine="0"/>
              <w:jc w:val="left"/>
            </w:pPr>
            <w:r>
              <w:rPr>
                <w:b/>
              </w:rPr>
              <w:t xml:space="preserve">Масса, г </w:t>
            </w:r>
          </w:p>
        </w:tc>
      </w:tr>
      <w:tr w:rsidR="00BC042E">
        <w:trPr>
          <w:trHeight w:val="596"/>
        </w:trPr>
        <w:tc>
          <w:tcPr>
            <w:tcW w:w="67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8" w:firstLine="0"/>
              <w:jc w:val="center"/>
            </w:pPr>
            <w:r>
              <w:rPr>
                <w:b/>
              </w:rPr>
              <w:t xml:space="preserve">1 </w:t>
            </w:r>
          </w:p>
        </w:tc>
        <w:tc>
          <w:tcPr>
            <w:tcW w:w="208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7" w:firstLine="0"/>
              <w:jc w:val="center"/>
            </w:pPr>
            <w:r>
              <w:rPr>
                <w:b/>
              </w:rPr>
              <w:t xml:space="preserve">2 </w:t>
            </w:r>
          </w:p>
        </w:tc>
        <w:tc>
          <w:tcPr>
            <w:tcW w:w="217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3 </w:t>
            </w:r>
          </w:p>
        </w:tc>
        <w:tc>
          <w:tcPr>
            <w:tcW w:w="122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rPr>
                <w:b/>
              </w:rPr>
              <w:t xml:space="preserve">4 </w:t>
            </w:r>
          </w:p>
        </w:tc>
        <w:tc>
          <w:tcPr>
            <w:tcW w:w="115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5 </w:t>
            </w:r>
          </w:p>
        </w:tc>
      </w:tr>
      <w:tr w:rsidR="00BC042E">
        <w:trPr>
          <w:trHeight w:val="557"/>
        </w:trPr>
        <w:tc>
          <w:tcPr>
            <w:tcW w:w="67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8" w:firstLine="0"/>
              <w:jc w:val="center"/>
            </w:pPr>
            <w:r>
              <w:t xml:space="preserve">1 </w:t>
            </w:r>
          </w:p>
        </w:tc>
        <w:tc>
          <w:tcPr>
            <w:tcW w:w="208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Стирол </w:t>
            </w:r>
          </w:p>
        </w:tc>
        <w:tc>
          <w:tcPr>
            <w:tcW w:w="217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Мономер </w:t>
            </w:r>
          </w:p>
        </w:tc>
        <w:tc>
          <w:tcPr>
            <w:tcW w:w="122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100 </w:t>
            </w:r>
          </w:p>
        </w:tc>
        <w:tc>
          <w:tcPr>
            <w:tcW w:w="115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9.06 </w:t>
            </w:r>
          </w:p>
        </w:tc>
      </w:tr>
      <w:tr w:rsidR="00BC042E">
        <w:trPr>
          <w:trHeight w:val="836"/>
        </w:trPr>
        <w:tc>
          <w:tcPr>
            <w:tcW w:w="67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8" w:firstLine="0"/>
              <w:jc w:val="center"/>
            </w:pPr>
            <w:r>
              <w:t xml:space="preserve">2 </w:t>
            </w:r>
          </w:p>
        </w:tc>
        <w:tc>
          <w:tcPr>
            <w:tcW w:w="2084"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Персульфат калия </w:t>
            </w:r>
          </w:p>
        </w:tc>
        <w:tc>
          <w:tcPr>
            <w:tcW w:w="2175"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3" w:firstLine="0"/>
              <w:jc w:val="center"/>
            </w:pPr>
            <w:r>
              <w:t xml:space="preserve">Инициатор </w:t>
            </w:r>
          </w:p>
        </w:tc>
        <w:tc>
          <w:tcPr>
            <w:tcW w:w="122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2 </w:t>
            </w:r>
          </w:p>
        </w:tc>
        <w:tc>
          <w:tcPr>
            <w:tcW w:w="115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0.18 </w:t>
            </w:r>
          </w:p>
        </w:tc>
      </w:tr>
      <w:tr w:rsidR="00BC042E">
        <w:trPr>
          <w:trHeight w:val="835"/>
        </w:trPr>
        <w:tc>
          <w:tcPr>
            <w:tcW w:w="672"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8" w:firstLine="0"/>
              <w:jc w:val="center"/>
            </w:pPr>
            <w:r>
              <w:t xml:space="preserve">3 </w:t>
            </w:r>
          </w:p>
        </w:tc>
        <w:tc>
          <w:tcPr>
            <w:tcW w:w="208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9" w:firstLine="0"/>
              <w:jc w:val="center"/>
            </w:pPr>
            <w:r>
              <w:t xml:space="preserve">Вода </w:t>
            </w:r>
          </w:p>
        </w:tc>
        <w:tc>
          <w:tcPr>
            <w:tcW w:w="2175"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220"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450 </w:t>
            </w:r>
          </w:p>
        </w:tc>
        <w:tc>
          <w:tcPr>
            <w:tcW w:w="115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7" w:firstLine="0"/>
              <w:jc w:val="center"/>
            </w:pPr>
            <w:r>
              <w:t xml:space="preserve">40.75 </w:t>
            </w:r>
          </w:p>
        </w:tc>
      </w:tr>
    </w:tbl>
    <w:p w:rsidR="00BC042E" w:rsidRDefault="000D513F">
      <w:pPr>
        <w:spacing w:after="75" w:line="259" w:lineRule="auto"/>
        <w:ind w:left="0" w:firstLine="0"/>
        <w:jc w:val="left"/>
      </w:pPr>
      <w:r>
        <w:rPr>
          <w:rFonts w:ascii="Times New Roman" w:eastAsia="Times New Roman" w:hAnsi="Times New Roman" w:cs="Times New Roman"/>
        </w:rPr>
        <w:t xml:space="preserve"> </w:t>
      </w:r>
    </w:p>
    <w:p w:rsidR="00BC042E" w:rsidRDefault="000D513F">
      <w:pPr>
        <w:pStyle w:val="2"/>
        <w:ind w:left="-5" w:right="54"/>
      </w:pPr>
      <w:r>
        <w:t xml:space="preserve">Методика работы  1) Монтаж реакционной колбы </w:t>
      </w:r>
    </w:p>
    <w:p w:rsidR="00BC042E" w:rsidRDefault="000D513F">
      <w:pPr>
        <w:spacing w:after="4" w:line="319" w:lineRule="auto"/>
        <w:ind w:left="-15" w:firstLine="701"/>
        <w:jc w:val="left"/>
      </w:pPr>
      <w:r>
        <w:t xml:space="preserve">Для </w:t>
      </w:r>
      <w:r>
        <w:tab/>
        <w:t xml:space="preserve">проведения </w:t>
      </w:r>
      <w:r>
        <w:tab/>
        <w:t xml:space="preserve">безэмульгаторной </w:t>
      </w:r>
      <w:r>
        <w:tab/>
        <w:t xml:space="preserve">полимеризации стирола используют стеклянную трехгорлую колбу объемом 100 мл.  </w:t>
      </w:r>
    </w:p>
    <w:p w:rsidR="00BC042E" w:rsidRDefault="000D513F">
      <w:pPr>
        <w:ind w:left="9" w:right="65" w:firstLine="711"/>
      </w:pPr>
      <w:r>
        <w:t xml:space="preserve">Элементы описание и монтаж установки полимеризации приведены в разделе 1.2 (рис. 1.2.1).  </w:t>
      </w:r>
    </w:p>
    <w:p w:rsidR="00BC042E" w:rsidRDefault="000D513F">
      <w:pPr>
        <w:spacing w:after="0" w:line="259" w:lineRule="auto"/>
        <w:ind w:left="0" w:firstLine="0"/>
        <w:jc w:val="left"/>
      </w:pPr>
      <w:r>
        <w:t xml:space="preserve"> </w:t>
      </w:r>
    </w:p>
    <w:p w:rsidR="00BC042E" w:rsidRDefault="000D513F">
      <w:pPr>
        <w:pStyle w:val="2"/>
        <w:ind w:left="-5" w:right="54"/>
      </w:pPr>
      <w:r>
        <w:t xml:space="preserve">2) Приготовление водной фазы </w:t>
      </w:r>
      <w:r>
        <w:rPr>
          <w:b w:val="0"/>
        </w:rPr>
        <w:t xml:space="preserve"> </w:t>
      </w:r>
    </w:p>
    <w:p w:rsidR="00BC042E" w:rsidRDefault="000D513F">
      <w:pPr>
        <w:ind w:left="9" w:right="65" w:firstLine="706"/>
      </w:pPr>
      <w:r>
        <w:t xml:space="preserve">Для приготовления водной фазы использовали химический стакан объемом 25 мл. Стакан ставят на весы, тарируют и взвешивают 0.18 г ПК. </w:t>
      </w:r>
      <w:r>
        <w:t xml:space="preserve">Затем весы снова тарируют и добавляют в стакан 5 г воды. В стакан с отмеренными количествами компонентов помещают магнитный мешальник и ставят на магнитную мешалку. Раствор перемешивают до гомогенного состояния.  </w:t>
      </w:r>
    </w:p>
    <w:p w:rsidR="00BC042E" w:rsidRDefault="000D513F">
      <w:pPr>
        <w:spacing w:after="72" w:line="259" w:lineRule="auto"/>
        <w:ind w:left="0" w:firstLine="0"/>
        <w:jc w:val="left"/>
      </w:pPr>
      <w:r>
        <w:t xml:space="preserve"> </w:t>
      </w:r>
    </w:p>
    <w:p w:rsidR="00BC042E" w:rsidRDefault="000D513F">
      <w:pPr>
        <w:pStyle w:val="2"/>
        <w:ind w:left="-5" w:right="54"/>
      </w:pPr>
      <w:r>
        <w:lastRenderedPageBreak/>
        <w:t xml:space="preserve">3) Запуск и загрузка реакционной колбы </w:t>
      </w:r>
      <w:r>
        <w:rPr>
          <w:b w:val="0"/>
        </w:rPr>
        <w:t xml:space="preserve"> </w:t>
      </w:r>
    </w:p>
    <w:p w:rsidR="00BC042E" w:rsidRDefault="000D513F">
      <w:pPr>
        <w:ind w:left="9" w:right="65" w:firstLine="711"/>
      </w:pPr>
      <w:r>
        <w:t>Включают питание магнитной мешалки с подогревом, на термопаре устанавливают значение температуры, равное 70 °С, а на мешалке – от 110 до 150 °С в зависимости от необходимой скорости нагрева. Для равномерного нагрева теплоносителя в баню помещают магнитный</w:t>
      </w:r>
      <w:r>
        <w:t xml:space="preserve"> мешальник и включают перемешивание. Продувают пустую колбу инертным газом в течение 2 минут.  </w:t>
      </w:r>
    </w:p>
    <w:p w:rsidR="00BC042E" w:rsidRDefault="000D513F">
      <w:pPr>
        <w:ind w:left="9" w:right="65" w:firstLine="711"/>
      </w:pPr>
      <w:r>
        <w:t>Далее полученную водную фазу переносят из химического стакана в колбу через свободное от холодильника горло, используя химическую воронку. Отмеренное количество</w:t>
      </w:r>
      <w:r>
        <w:t xml:space="preserve"> воды, 35.75 г и стирола, 9.06 г переносят из стакана в реактор, используя химическую воронку. Продувают колбу с полимеризационной смесью инертным газом в течение 30 минут и отмечают время начала полимеризации. Полимеризацию ведут при 70 °С и скорости пере</w:t>
      </w:r>
      <w:r>
        <w:t xml:space="preserve">мешивания содержимого колбы 300 об/мин. Контроль температуры в колбе осуществляют с помощью термопары. </w:t>
      </w:r>
    </w:p>
    <w:p w:rsidR="00BC042E" w:rsidRDefault="000D513F">
      <w:pPr>
        <w:pStyle w:val="2"/>
        <w:ind w:left="-5" w:right="54"/>
      </w:pPr>
      <w:r>
        <w:t>2.</w:t>
      </w:r>
      <w:r>
        <w:rPr>
          <w:rFonts w:ascii="Arial" w:eastAsia="Arial" w:hAnsi="Arial" w:cs="Arial"/>
        </w:rPr>
        <w:t xml:space="preserve"> </w:t>
      </w:r>
      <w:r>
        <w:t xml:space="preserve">Затравочная полимеризация </w:t>
      </w:r>
    </w:p>
    <w:p w:rsidR="00BC042E" w:rsidRDefault="000D513F">
      <w:pPr>
        <w:spacing w:after="72" w:line="259" w:lineRule="auto"/>
        <w:ind w:left="19" w:right="65"/>
      </w:pPr>
      <w:r>
        <w:t xml:space="preserve">Рецептура синтеза затравочных частиц приведена в таблице </w:t>
      </w:r>
    </w:p>
    <w:p w:rsidR="00BC042E" w:rsidRDefault="000D513F">
      <w:pPr>
        <w:spacing w:after="71" w:line="259" w:lineRule="auto"/>
        <w:ind w:left="19" w:right="65"/>
      </w:pPr>
      <w:r>
        <w:t xml:space="preserve">9.2.2. </w:t>
      </w:r>
    </w:p>
    <w:p w:rsidR="00BC042E" w:rsidRDefault="000D513F">
      <w:pPr>
        <w:spacing w:after="66" w:line="259" w:lineRule="auto"/>
        <w:ind w:left="0" w:firstLine="0"/>
        <w:jc w:val="left"/>
      </w:pPr>
      <w:r>
        <w:t xml:space="preserve"> </w:t>
      </w:r>
    </w:p>
    <w:p w:rsidR="00BC042E" w:rsidRDefault="000D513F">
      <w:pPr>
        <w:spacing w:line="259" w:lineRule="auto"/>
        <w:ind w:left="19" w:right="65"/>
      </w:pPr>
      <w:r>
        <w:rPr>
          <w:b/>
        </w:rPr>
        <w:t>Таблица 9.2.2</w:t>
      </w:r>
      <w:r>
        <w:t xml:space="preserve"> – Рецептура затравочной полимеризации бу</w:t>
      </w:r>
      <w:r>
        <w:t xml:space="preserve">тилметакрилата </w:t>
      </w:r>
    </w:p>
    <w:tbl>
      <w:tblPr>
        <w:tblStyle w:val="TableGrid"/>
        <w:tblW w:w="7310" w:type="dxa"/>
        <w:tblInd w:w="-110" w:type="dxa"/>
        <w:tblCellMar>
          <w:top w:w="50" w:type="dxa"/>
          <w:left w:w="130" w:type="dxa"/>
          <w:bottom w:w="0" w:type="dxa"/>
          <w:right w:w="76" w:type="dxa"/>
        </w:tblCellMar>
        <w:tblLook w:val="04A0" w:firstRow="1" w:lastRow="0" w:firstColumn="1" w:lastColumn="0" w:noHBand="0" w:noVBand="1"/>
      </w:tblPr>
      <w:tblGrid>
        <w:gridCol w:w="654"/>
        <w:gridCol w:w="2348"/>
        <w:gridCol w:w="1791"/>
        <w:gridCol w:w="1273"/>
        <w:gridCol w:w="1244"/>
      </w:tblGrid>
      <w:tr w:rsidR="00BC042E">
        <w:trPr>
          <w:trHeight w:val="835"/>
        </w:trPr>
        <w:tc>
          <w:tcPr>
            <w:tcW w:w="653"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62" w:firstLine="0"/>
              <w:jc w:val="left"/>
            </w:pPr>
            <w:r>
              <w:rPr>
                <w:b/>
              </w:rPr>
              <w:t xml:space="preserve">№ </w:t>
            </w:r>
          </w:p>
          <w:p w:rsidR="00BC042E" w:rsidRDefault="000D513F">
            <w:pPr>
              <w:spacing w:after="0" w:line="259" w:lineRule="auto"/>
              <w:ind w:left="0" w:firstLine="0"/>
              <w:jc w:val="left"/>
            </w:pPr>
            <w:r>
              <w:rPr>
                <w:b/>
              </w:rPr>
              <w:t xml:space="preserve">п/п </w:t>
            </w:r>
          </w:p>
        </w:tc>
        <w:tc>
          <w:tcPr>
            <w:tcW w:w="2348"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Компонент рецептуры </w:t>
            </w:r>
          </w:p>
        </w:tc>
        <w:tc>
          <w:tcPr>
            <w:tcW w:w="179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87" w:firstLine="0"/>
              <w:jc w:val="left"/>
            </w:pPr>
            <w:r>
              <w:rPr>
                <w:b/>
              </w:rPr>
              <w:t xml:space="preserve">Назначение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58" w:firstLine="0"/>
              <w:jc w:val="left"/>
            </w:pPr>
            <w:r>
              <w:rPr>
                <w:b/>
              </w:rPr>
              <w:t xml:space="preserve">Масс. ч.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34" w:firstLine="0"/>
              <w:jc w:val="left"/>
            </w:pPr>
            <w:r>
              <w:rPr>
                <w:b/>
              </w:rPr>
              <w:t xml:space="preserve">Масса, г </w:t>
            </w:r>
          </w:p>
        </w:tc>
      </w:tr>
      <w:tr w:rsidR="00BC042E">
        <w:trPr>
          <w:trHeight w:val="548"/>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rPr>
                <w:b/>
              </w:rPr>
              <w:lastRenderedPageBreak/>
              <w:t xml:space="preserve">1 </w:t>
            </w:r>
          </w:p>
        </w:tc>
        <w:tc>
          <w:tcPr>
            <w:tcW w:w="234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2 </w:t>
            </w:r>
          </w:p>
        </w:tc>
        <w:tc>
          <w:tcPr>
            <w:tcW w:w="179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3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rPr>
                <w:b/>
              </w:rPr>
              <w:t xml:space="preserve">4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2" w:firstLine="0"/>
              <w:jc w:val="center"/>
            </w:pPr>
            <w:r>
              <w:rPr>
                <w:b/>
              </w:rPr>
              <w:t xml:space="preserve">5 </w:t>
            </w:r>
          </w:p>
        </w:tc>
      </w:tr>
      <w:tr w:rsidR="00BC042E">
        <w:trPr>
          <w:trHeight w:val="835"/>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1 </w:t>
            </w:r>
          </w:p>
        </w:tc>
        <w:tc>
          <w:tcPr>
            <w:tcW w:w="234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4" w:firstLine="0"/>
              <w:jc w:val="center"/>
            </w:pPr>
            <w:r>
              <w:t xml:space="preserve">Полистирол* </w:t>
            </w:r>
          </w:p>
        </w:tc>
        <w:tc>
          <w:tcPr>
            <w:tcW w:w="1791"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Затравочные частицы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200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8" w:firstLine="0"/>
              <w:jc w:val="center"/>
            </w:pPr>
            <w:r>
              <w:t xml:space="preserve">0.8 </w:t>
            </w:r>
          </w:p>
        </w:tc>
      </w:tr>
      <w:tr w:rsidR="00BC042E">
        <w:trPr>
          <w:trHeight w:val="576"/>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2 </w:t>
            </w:r>
          </w:p>
        </w:tc>
        <w:tc>
          <w:tcPr>
            <w:tcW w:w="234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82" w:firstLine="0"/>
              <w:jc w:val="left"/>
            </w:pPr>
            <w:r>
              <w:t xml:space="preserve">Бутилметакрилат </w:t>
            </w:r>
          </w:p>
        </w:tc>
        <w:tc>
          <w:tcPr>
            <w:tcW w:w="179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Мономер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100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8" w:firstLine="0"/>
              <w:jc w:val="center"/>
            </w:pPr>
            <w:r>
              <w:t xml:space="preserve">0.4 </w:t>
            </w:r>
          </w:p>
        </w:tc>
      </w:tr>
      <w:tr w:rsidR="00BC042E">
        <w:trPr>
          <w:trHeight w:val="1248"/>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3 </w:t>
            </w:r>
          </w:p>
        </w:tc>
        <w:tc>
          <w:tcPr>
            <w:tcW w:w="2348"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Динитрил азоизомасляной кислоты </w:t>
            </w:r>
          </w:p>
        </w:tc>
        <w:tc>
          <w:tcPr>
            <w:tcW w:w="1791"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3" w:firstLine="0"/>
              <w:jc w:val="center"/>
            </w:pPr>
            <w:r>
              <w:t xml:space="preserve">Инициатор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1.25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8" w:firstLine="0"/>
              <w:jc w:val="center"/>
            </w:pPr>
            <w:r>
              <w:t xml:space="preserve">0.005 </w:t>
            </w:r>
          </w:p>
        </w:tc>
      </w:tr>
      <w:tr w:rsidR="00BC042E">
        <w:trPr>
          <w:trHeight w:val="835"/>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4 </w:t>
            </w:r>
          </w:p>
        </w:tc>
        <w:tc>
          <w:tcPr>
            <w:tcW w:w="234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Этанол </w:t>
            </w:r>
          </w:p>
        </w:tc>
        <w:tc>
          <w:tcPr>
            <w:tcW w:w="1791"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 ая среда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9000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36 </w:t>
            </w:r>
          </w:p>
        </w:tc>
      </w:tr>
      <w:tr w:rsidR="00BC042E">
        <w:trPr>
          <w:trHeight w:val="836"/>
        </w:trPr>
        <w:tc>
          <w:tcPr>
            <w:tcW w:w="65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5 </w:t>
            </w:r>
          </w:p>
        </w:tc>
        <w:tc>
          <w:tcPr>
            <w:tcW w:w="2348"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3" w:firstLine="0"/>
              <w:jc w:val="center"/>
            </w:pPr>
            <w:r>
              <w:t xml:space="preserve">Вода </w:t>
            </w:r>
          </w:p>
        </w:tc>
        <w:tc>
          <w:tcPr>
            <w:tcW w:w="1791"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 ая среда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9000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36 </w:t>
            </w:r>
          </w:p>
        </w:tc>
      </w:tr>
    </w:tbl>
    <w:p w:rsidR="00BC042E" w:rsidRDefault="000D513F">
      <w:pPr>
        <w:spacing w:after="71" w:line="259" w:lineRule="auto"/>
        <w:ind w:left="19" w:right="65"/>
      </w:pPr>
      <w:r>
        <w:t xml:space="preserve">*Суспензия полистирола (0.8 г полистирола в 36 мл воды) </w:t>
      </w:r>
    </w:p>
    <w:p w:rsidR="00BC042E" w:rsidRDefault="000D513F">
      <w:pPr>
        <w:spacing w:after="71" w:line="259" w:lineRule="auto"/>
        <w:ind w:left="0" w:firstLine="0"/>
        <w:jc w:val="left"/>
      </w:pPr>
      <w:r>
        <w:rPr>
          <w:b/>
        </w:rPr>
        <w:t xml:space="preserve"> </w:t>
      </w:r>
    </w:p>
    <w:p w:rsidR="00BC042E" w:rsidRDefault="000D513F">
      <w:pPr>
        <w:pStyle w:val="2"/>
        <w:ind w:left="-5" w:right="54"/>
      </w:pPr>
      <w:r>
        <w:t xml:space="preserve">Методика работы  1) Монтаж реакционной колбы </w:t>
      </w:r>
    </w:p>
    <w:p w:rsidR="00BC042E" w:rsidRDefault="000D513F">
      <w:pPr>
        <w:spacing w:after="4" w:line="319" w:lineRule="auto"/>
        <w:ind w:left="-15" w:firstLine="701"/>
        <w:jc w:val="left"/>
      </w:pPr>
      <w:r>
        <w:t xml:space="preserve">Для </w:t>
      </w:r>
      <w:r>
        <w:tab/>
        <w:t xml:space="preserve">проведения </w:t>
      </w:r>
      <w:r>
        <w:tab/>
        <w:t xml:space="preserve">затравочной </w:t>
      </w:r>
      <w:r>
        <w:tab/>
        <w:t xml:space="preserve">полимеризации бутилметакрилата </w:t>
      </w:r>
      <w:r>
        <w:t xml:space="preserve">используют стеклянную трехгорлую колбу объемом 100 мл. Элементы описание и монтаж установки полимеризации приведены в разделе 1.2 (рис. 1.2.1). </w:t>
      </w:r>
    </w:p>
    <w:p w:rsidR="00BC042E" w:rsidRDefault="000D513F">
      <w:pPr>
        <w:spacing w:after="71" w:line="259" w:lineRule="auto"/>
        <w:ind w:left="711" w:firstLine="0"/>
        <w:jc w:val="left"/>
      </w:pPr>
      <w:r>
        <w:t xml:space="preserve"> </w:t>
      </w:r>
    </w:p>
    <w:p w:rsidR="00BC042E" w:rsidRDefault="000D513F">
      <w:pPr>
        <w:pStyle w:val="2"/>
        <w:ind w:left="-5" w:right="54"/>
      </w:pPr>
      <w:r>
        <w:t xml:space="preserve">2) Набухание затравочных частиц </w:t>
      </w:r>
      <w:r>
        <w:rPr>
          <w:b w:val="0"/>
        </w:rPr>
        <w:t xml:space="preserve"> </w:t>
      </w:r>
    </w:p>
    <w:p w:rsidR="00BC042E" w:rsidRDefault="000D513F">
      <w:pPr>
        <w:ind w:left="9" w:right="65" w:firstLine="706"/>
      </w:pPr>
      <w:r>
        <w:t xml:space="preserve">Для приготовления раствора инициатора </w:t>
      </w:r>
      <w:r>
        <w:t xml:space="preserve">использовали химический стакан объемом 25 мл. Стакан ставят на весы, тарируют и взвешивают 0.005 г ДАК. Затем весы снова тарируют и добавляют в стакан 6 г этанола. В стакан с отмеренными количествами компонентов помещают магнитный мешальник и </w:t>
      </w:r>
      <w:r>
        <w:lastRenderedPageBreak/>
        <w:t>ставят на маг</w:t>
      </w:r>
      <w:r>
        <w:t xml:space="preserve">нитную мешалку. Раствор перемешивают до гомогенного состояния. </w:t>
      </w:r>
    </w:p>
    <w:p w:rsidR="00BC042E" w:rsidRDefault="000D513F">
      <w:pPr>
        <w:ind w:left="9" w:right="65" w:firstLine="706"/>
      </w:pPr>
      <w:r>
        <w:t xml:space="preserve">Набухание частиц полистирола проводили в стеклянной конической колбе объемом 100 мл. Колбу ставят на весы, тарируют и взвешивают 0.4 г БМА. Затем весы снова тарируют и добавляют в стакан 30 г </w:t>
      </w:r>
      <w:r>
        <w:t xml:space="preserve">этанола. В колбу с отмеренными количествами компонентов помещают магнитный мешальник и ставят на магнитную мешалку. Раствор перемешивают до гомогенного состояния. Далее в колбу помещают 36 мл суспензии частиц полистирола в воде, содержащей 0.8 г полимера, </w:t>
      </w:r>
      <w:r>
        <w:t xml:space="preserve">и заранее приготовленный раствор ДАК в этаноле. Реакционную систему перемешивают в течение 1 часа на магнитной мешалке и переносят в холодильник (10 °С) на 24 часа. </w:t>
      </w:r>
    </w:p>
    <w:p w:rsidR="00BC042E" w:rsidRDefault="000D513F">
      <w:pPr>
        <w:spacing w:after="71" w:line="259" w:lineRule="auto"/>
        <w:ind w:left="0" w:firstLine="0"/>
        <w:jc w:val="left"/>
      </w:pPr>
      <w:r>
        <w:t xml:space="preserve"> </w:t>
      </w:r>
    </w:p>
    <w:p w:rsidR="00BC042E" w:rsidRDefault="000D513F">
      <w:pPr>
        <w:pStyle w:val="2"/>
        <w:ind w:left="-5" w:right="54"/>
      </w:pPr>
      <w:r>
        <w:t>3) Запуск и загрузка реакционной колбы</w:t>
      </w:r>
      <w:r>
        <w:rPr>
          <w:b w:val="0"/>
        </w:rPr>
        <w:t xml:space="preserve"> </w:t>
      </w:r>
    </w:p>
    <w:p w:rsidR="00BC042E" w:rsidRDefault="000D513F">
      <w:pPr>
        <w:ind w:left="9" w:right="65" w:firstLine="711"/>
      </w:pPr>
      <w:r>
        <w:t>Включают питание магнитной мешалки с подогревом,</w:t>
      </w:r>
      <w:r>
        <w:t xml:space="preserve"> на термопаре устанавливают значение температуры, равное 70 °С, а на мешалке – от 110 до 150 °С в зависимости от необходимой скорости нагрева. Для равномерного нагрева теплоносителя в баню помещают магнитный мешальник и включают перемешивание. Продувают пу</w:t>
      </w:r>
      <w:r>
        <w:t xml:space="preserve">стую колбу инертным газом в течение 2 минут.  </w:t>
      </w:r>
    </w:p>
    <w:p w:rsidR="00BC042E" w:rsidRDefault="000D513F">
      <w:pPr>
        <w:ind w:left="9" w:right="65" w:firstLine="711"/>
      </w:pPr>
      <w:r>
        <w:t xml:space="preserve">Далее полимеризационную смесь переносят из конической колбы в круглодонную колбу. Продувают колбу инертным газом в течение 30 минут и отмечают время начала </w:t>
      </w:r>
      <w:r>
        <w:lastRenderedPageBreak/>
        <w:t>полимеризации. Полимеризацию ведут в течение 24 часов</w:t>
      </w:r>
      <w:r>
        <w:t xml:space="preserve"> при 70 °С и скорости перемешивания содержимого колбы 200 об/мин. Контроль температуры в колбе осуществляют с помощью термопары. </w:t>
      </w:r>
    </w:p>
    <w:p w:rsidR="00BC042E" w:rsidRDefault="000D513F">
      <w:pPr>
        <w:spacing w:after="71" w:line="259" w:lineRule="auto"/>
        <w:ind w:left="711" w:firstLine="0"/>
        <w:jc w:val="left"/>
      </w:pPr>
      <w:r>
        <w:t xml:space="preserve"> </w:t>
      </w:r>
    </w:p>
    <w:p w:rsidR="00BC042E" w:rsidRDefault="000D513F">
      <w:pPr>
        <w:pStyle w:val="2"/>
        <w:ind w:left="-5" w:right="54"/>
      </w:pPr>
      <w:r>
        <w:t xml:space="preserve">4) Определение зависимости конверсии мономера от времени процесса полимеризации гравиметрическим методом  </w:t>
      </w:r>
    </w:p>
    <w:p w:rsidR="00BC042E" w:rsidRDefault="000D513F">
      <w:pPr>
        <w:ind w:left="9" w:right="65" w:firstLine="711"/>
      </w:pPr>
      <w:r>
        <w:t xml:space="preserve">Гравиметрический </w:t>
      </w:r>
      <w:r>
        <w:t xml:space="preserve">метод определения выхода полимера в затравочной полимеризации основан на выделении полимера из реакционной среды путем удаления из полимеризационной системы дисперсионной среды и мономера с помощью нагрева и подробно описан в разделе </w:t>
      </w:r>
    </w:p>
    <w:p w:rsidR="00BC042E" w:rsidRDefault="000D513F">
      <w:pPr>
        <w:spacing w:after="71" w:line="259" w:lineRule="auto"/>
        <w:ind w:left="19" w:right="65"/>
      </w:pPr>
      <w:r>
        <w:t xml:space="preserve">1.2. </w:t>
      </w:r>
    </w:p>
    <w:p w:rsidR="00BC042E" w:rsidRDefault="000D513F">
      <w:pPr>
        <w:spacing w:after="71" w:line="259" w:lineRule="auto"/>
        <w:ind w:left="0" w:firstLine="0"/>
        <w:jc w:val="left"/>
      </w:pPr>
      <w:r>
        <w:t xml:space="preserve"> </w:t>
      </w:r>
    </w:p>
    <w:p w:rsidR="00BC042E" w:rsidRDefault="000D513F">
      <w:pPr>
        <w:spacing w:after="71" w:line="259" w:lineRule="auto"/>
        <w:ind w:left="0" w:firstLine="0"/>
        <w:jc w:val="left"/>
      </w:pPr>
      <w:r>
        <w:t xml:space="preserve"> </w:t>
      </w:r>
    </w:p>
    <w:p w:rsidR="00BC042E" w:rsidRDefault="000D513F">
      <w:pPr>
        <w:spacing w:after="0" w:line="259" w:lineRule="auto"/>
        <w:ind w:left="0" w:firstLine="0"/>
        <w:jc w:val="left"/>
      </w:pPr>
      <w:r>
        <w:t xml:space="preserve"> </w:t>
      </w:r>
    </w:p>
    <w:p w:rsidR="00BC042E" w:rsidRDefault="000D513F">
      <w:pPr>
        <w:pStyle w:val="1"/>
        <w:spacing w:after="34"/>
        <w:ind w:left="-5" w:right="54"/>
      </w:pPr>
      <w:bookmarkStart w:id="39" w:name="_Toc116233"/>
      <w:r>
        <w:t>9.3  Реко</w:t>
      </w:r>
      <w:r>
        <w:t xml:space="preserve">мендуемая литература </w:t>
      </w:r>
      <w:bookmarkEnd w:id="39"/>
    </w:p>
    <w:p w:rsidR="00BC042E" w:rsidRDefault="000D513F">
      <w:pPr>
        <w:numPr>
          <w:ilvl w:val="0"/>
          <w:numId w:val="19"/>
        </w:numPr>
        <w:spacing w:after="33"/>
        <w:ind w:right="65" w:hanging="283"/>
      </w:pPr>
      <w:r>
        <w:t xml:space="preserve">Грицкова, И.А. Теоретические основы и технология синтеза полимеров (гетерофазная полимеризация): учеб. / И.А. Грицкова, Н.И. Прокопов, Г.Ж. Елигбаева; под ред. Е.М. Шайхутдинова. - Алматы: АСВ, 2016 – 292 с. </w:t>
      </w:r>
    </w:p>
    <w:p w:rsidR="00BC042E" w:rsidRDefault="000D513F">
      <w:pPr>
        <w:numPr>
          <w:ilvl w:val="0"/>
          <w:numId w:val="19"/>
        </w:numPr>
        <w:spacing w:after="33"/>
        <w:ind w:right="65" w:hanging="283"/>
      </w:pPr>
      <w:r>
        <w:t xml:space="preserve">Kim, J.W. Monodisperse micron-sized macroporous poly(styrene-co-divinylbenzene) particles by seeded polymerization / J.W. Kim, J.H. Ryu, K.D. Suh // Colloid. Polym. Sci. – 2001. – Vol. 279. – P. 146-152. </w:t>
      </w:r>
    </w:p>
    <w:p w:rsidR="00BC042E" w:rsidRDefault="000D513F">
      <w:pPr>
        <w:numPr>
          <w:ilvl w:val="0"/>
          <w:numId w:val="19"/>
        </w:numPr>
        <w:spacing w:after="28"/>
        <w:ind w:right="65" w:hanging="283"/>
      </w:pPr>
      <w:r>
        <w:t xml:space="preserve">Okubo, </w:t>
      </w:r>
      <w:r>
        <w:t xml:space="preserve">M. Influences of the locations of monomer and initiator in the seeded polymerization systems on the </w:t>
      </w:r>
      <w:r>
        <w:lastRenderedPageBreak/>
        <w:t>morphologies of micron-sized monodispersed composite polymer particles / M. Okubo, T. Hosotani, T. Yamashita // Colloid. Polym. Sci. – 1996. – Vol. 274. – P</w:t>
      </w:r>
      <w:r>
        <w:t xml:space="preserve">. 279-284. </w:t>
      </w:r>
    </w:p>
    <w:p w:rsidR="00BC042E" w:rsidRDefault="000D513F">
      <w:pPr>
        <w:numPr>
          <w:ilvl w:val="0"/>
          <w:numId w:val="19"/>
        </w:numPr>
        <w:spacing w:after="33"/>
        <w:ind w:right="65" w:hanging="283"/>
      </w:pPr>
      <w:r>
        <w:t xml:space="preserve">Okubo, M. Morphology of anomalous polystyrene/polybutyl acrylate composite particles produced by seeded emulsion polymerization / M. Okubo, T. Fujiwara, A. Yamaguchi // Colloid. Polym. Sci. – 1998. – Vol. 276. – P. 186-189. </w:t>
      </w:r>
    </w:p>
    <w:p w:rsidR="00BC042E" w:rsidRDefault="000D513F">
      <w:pPr>
        <w:numPr>
          <w:ilvl w:val="0"/>
          <w:numId w:val="19"/>
        </w:numPr>
        <w:ind w:right="65" w:hanging="283"/>
      </w:pPr>
      <w:r>
        <w:t>Generalova, A.N. Mu</w:t>
      </w:r>
      <w:r>
        <w:t xml:space="preserve">ltifunctional polymer dispersions for biomedical assays obtained by heterophase radical polymerization / A.N. Generalova, I.M. Asharchuk, V.P. Zubov // Russ. Chem. Bull. - 2018. - Vol. 67, № 10. - P. 1759–1780. </w:t>
      </w:r>
    </w:p>
    <w:p w:rsidR="00BC042E" w:rsidRDefault="000D513F">
      <w:pPr>
        <w:spacing w:after="71" w:line="259" w:lineRule="auto"/>
        <w:ind w:left="0" w:firstLine="0"/>
        <w:jc w:val="left"/>
      </w:pPr>
      <w:r>
        <w:rPr>
          <w:color w:val="FF0000"/>
        </w:rPr>
        <w:t xml:space="preserve"> </w:t>
      </w:r>
    </w:p>
    <w:p w:rsidR="00BC042E" w:rsidRDefault="000D513F">
      <w:pPr>
        <w:spacing w:after="71" w:line="259" w:lineRule="auto"/>
        <w:ind w:left="720" w:firstLine="0"/>
        <w:jc w:val="left"/>
      </w:pPr>
      <w:r>
        <w:t xml:space="preserve"> </w:t>
      </w:r>
    </w:p>
    <w:p w:rsidR="00BC042E" w:rsidRDefault="000D513F">
      <w:pPr>
        <w:spacing w:after="0" w:line="259" w:lineRule="auto"/>
        <w:ind w:left="0" w:firstLine="0"/>
        <w:jc w:val="left"/>
      </w:pPr>
      <w:r>
        <w:t xml:space="preserve"> </w:t>
      </w:r>
    </w:p>
    <w:p w:rsidR="00BC042E" w:rsidRDefault="000D513F">
      <w:pPr>
        <w:pStyle w:val="1"/>
        <w:ind w:left="-5" w:right="54"/>
      </w:pPr>
      <w:bookmarkStart w:id="40" w:name="_Toc116234"/>
      <w:r>
        <w:t xml:space="preserve">ГЛАВА 10. ПОЛУЧЕНИЕ ПОЛИМЕРНЫХ ЧАСТИЦ </w:t>
      </w:r>
      <w:r>
        <w:t xml:space="preserve">С ИОНАМИ </w:t>
      </w:r>
      <w:bookmarkEnd w:id="40"/>
    </w:p>
    <w:p w:rsidR="00BC042E" w:rsidRDefault="000D513F">
      <w:pPr>
        <w:pStyle w:val="1"/>
        <w:ind w:left="-5" w:right="54"/>
      </w:pPr>
      <w:bookmarkStart w:id="41" w:name="_Toc116235"/>
      <w:r>
        <w:t xml:space="preserve">МЕТАЛЛОВ НА ПОВЕРХНОСТИ </w:t>
      </w:r>
      <w:bookmarkEnd w:id="41"/>
    </w:p>
    <w:p w:rsidR="00BC042E" w:rsidRDefault="000D513F">
      <w:pPr>
        <w:spacing w:after="71" w:line="259" w:lineRule="auto"/>
        <w:ind w:left="0" w:firstLine="0"/>
        <w:jc w:val="left"/>
      </w:pPr>
      <w:r>
        <w:rPr>
          <w:b/>
        </w:rPr>
        <w:t xml:space="preserve"> </w:t>
      </w:r>
    </w:p>
    <w:p w:rsidR="00BC042E" w:rsidRDefault="000D513F">
      <w:pPr>
        <w:pStyle w:val="1"/>
        <w:ind w:left="-5" w:right="54"/>
      </w:pPr>
      <w:bookmarkStart w:id="42" w:name="_Toc116236"/>
      <w:r>
        <w:t xml:space="preserve">10.1  Теоретическая часть </w:t>
      </w:r>
      <w:bookmarkEnd w:id="42"/>
    </w:p>
    <w:p w:rsidR="00BC042E" w:rsidRDefault="000D513F">
      <w:pPr>
        <w:ind w:left="9" w:right="65" w:firstLine="711"/>
      </w:pPr>
      <w:r>
        <w:t>Область химии металлосодержащих полимеров начала активно развиваться с начала 70-х годов прошлого века за счет уникальности свойств получаемых соединений и материалов на их основе, что создает</w:t>
      </w:r>
      <w:r>
        <w:t xml:space="preserve"> широкие перспективы для их разработки и применения. В последние годы на стыке металлоорганической химии и химии высокомолекулярных соединений развилось новое направление - полимеризационные превращения металлосодержащих </w:t>
      </w:r>
      <w:r>
        <w:lastRenderedPageBreak/>
        <w:t>мономеров (МСМ) - соединений, включ</w:t>
      </w:r>
      <w:r>
        <w:t>ающих кратную связь, способную к раскрытию, и ион металла, химически связанный с органической частью молекулы. К настоящему времени в этой области науки достигнуты значительные успехи, разработаны специальные методы синтеза МСМ, содержащих практически любы</w:t>
      </w:r>
      <w:r>
        <w:t xml:space="preserve">е металлы, выявлена специфика их полимеризации и сополимеризации [1, 2]. </w:t>
      </w:r>
    </w:p>
    <w:p w:rsidR="00BC042E" w:rsidRDefault="000D513F">
      <w:pPr>
        <w:ind w:left="9" w:right="65" w:firstLine="663"/>
      </w:pPr>
      <w:r>
        <w:t xml:space="preserve">Полимерные суспензии, частицы которых содержат ионы металлов в межфазном адсорбционном слое частиц, </w:t>
      </w:r>
      <w:r>
        <w:t>обладают определенными преимуществами по сравнению с обычными суспензиями, используемыми в иммунодиагностике. Прежде всего, следует выделить возможность непосредственного координационно-ионного связывания с биолигандом, а также, в ряде случаев, присоединен</w:t>
      </w:r>
      <w:r>
        <w:t xml:space="preserve">ия белка за счет комплексообразования. </w:t>
      </w:r>
    </w:p>
    <w:p w:rsidR="00BC042E" w:rsidRDefault="000D513F">
      <w:pPr>
        <w:spacing w:after="69"/>
        <w:ind w:left="9" w:right="65" w:firstLine="663"/>
      </w:pPr>
      <w:r>
        <w:t xml:space="preserve">Для получения полимерных частиц с ионами металлов на поверхности используют следующие методы: </w:t>
      </w:r>
    </w:p>
    <w:p w:rsidR="00BC042E" w:rsidRDefault="000D513F">
      <w:pPr>
        <w:numPr>
          <w:ilvl w:val="0"/>
          <w:numId w:val="20"/>
        </w:numPr>
        <w:spacing w:after="63"/>
        <w:ind w:right="65" w:firstLine="663"/>
      </w:pPr>
      <w:r>
        <w:t xml:space="preserve">Гомополимеризация металлосодержащих мономеров; </w:t>
      </w:r>
    </w:p>
    <w:p w:rsidR="00BC042E" w:rsidRDefault="000D513F">
      <w:pPr>
        <w:numPr>
          <w:ilvl w:val="0"/>
          <w:numId w:val="20"/>
        </w:numPr>
        <w:ind w:right="65" w:firstLine="663"/>
      </w:pPr>
      <w:r>
        <w:t xml:space="preserve">Безэмульгаторная эмульсионная сополимеризацией стирола </w:t>
      </w:r>
      <w:r>
        <w:tab/>
        <w:t xml:space="preserve">и </w:t>
      </w:r>
      <w:r>
        <w:tab/>
        <w:t>металлосодержа</w:t>
      </w:r>
      <w:r>
        <w:t xml:space="preserve">щих </w:t>
      </w:r>
      <w:r>
        <w:tab/>
        <w:t xml:space="preserve">мономеров </w:t>
      </w:r>
      <w:r>
        <w:tab/>
        <w:t xml:space="preserve">при </w:t>
      </w:r>
    </w:p>
    <w:p w:rsidR="00BC042E" w:rsidRDefault="000D513F">
      <w:pPr>
        <w:spacing w:after="147" w:line="259" w:lineRule="auto"/>
        <w:ind w:left="19" w:right="65"/>
      </w:pPr>
      <w:r>
        <w:t xml:space="preserve">единовременном введении всех компонентов; </w:t>
      </w:r>
    </w:p>
    <w:p w:rsidR="00BC042E" w:rsidRDefault="000D513F">
      <w:pPr>
        <w:numPr>
          <w:ilvl w:val="0"/>
          <w:numId w:val="20"/>
        </w:numPr>
        <w:spacing w:after="68"/>
        <w:ind w:right="65" w:firstLine="663"/>
      </w:pPr>
      <w:r>
        <w:t xml:space="preserve">Добавление МСМ на разных степенях конверсий мономера при его ЭП в отсутствие эмульгатора; </w:t>
      </w:r>
    </w:p>
    <w:p w:rsidR="00BC042E" w:rsidRDefault="000D513F">
      <w:pPr>
        <w:numPr>
          <w:ilvl w:val="0"/>
          <w:numId w:val="20"/>
        </w:numPr>
        <w:spacing w:after="68"/>
        <w:ind w:right="65" w:firstLine="663"/>
      </w:pPr>
      <w:r>
        <w:lastRenderedPageBreak/>
        <w:t xml:space="preserve">Затравочная сополимеризация мономера и МСМ на предварительно синтезированных полимерных частицах; </w:t>
      </w:r>
    </w:p>
    <w:p w:rsidR="00BC042E" w:rsidRDefault="000D513F">
      <w:pPr>
        <w:numPr>
          <w:ilvl w:val="0"/>
          <w:numId w:val="20"/>
        </w:numPr>
        <w:ind w:right="65" w:firstLine="663"/>
      </w:pPr>
      <w:r>
        <w:t>Хи</w:t>
      </w:r>
      <w:r>
        <w:t xml:space="preserve">мическое осаждение ионов переходных металлов на поверхности полимерных частиц. </w:t>
      </w:r>
    </w:p>
    <w:p w:rsidR="00BC042E" w:rsidRDefault="000D513F">
      <w:pPr>
        <w:ind w:left="9" w:right="65" w:firstLine="663"/>
      </w:pPr>
      <w:r>
        <w:t>Способность металла образовывать комплексные связи определяется в основном строением электронной оболочки. За счет переходов электронов с основных уровней на более высокие цент</w:t>
      </w:r>
      <w:r>
        <w:t>ральный атом способен образовывать координационные связи с лигандами. Исходя из теории "валентных связей" также происходит изменение энергий разных уровней за счет гибридизации связей. Атом металла переходит из основного состояния, в котором он обладает ос</w:t>
      </w:r>
      <w:r>
        <w:t xml:space="preserve">новными валентностями, в возбужденное, где может проявлять дополнительные побочные валентности. Например, координационное число цинка в образуемых им комплексах с кислород- и азотсодержащими нейтральными лигандами обычно равно 6 или 4 [1]. </w:t>
      </w:r>
    </w:p>
    <w:p w:rsidR="00BC042E" w:rsidRDefault="000D513F">
      <w:pPr>
        <w:ind w:left="9" w:right="65" w:firstLine="663"/>
      </w:pPr>
      <w:r>
        <w:t>Известно [3], ч</w:t>
      </w:r>
      <w:r>
        <w:t>то наибольшей биологической активностью при взаимодействии с белками, полипептидами и нуклеиновыми кислотами обладают переходные (цинк, кобальт, медь, марганец) и щелочно-земельные металлы (кальций, магний) за счет координационной емкости их электронных об</w:t>
      </w:r>
      <w:r>
        <w:t xml:space="preserve">олочек, а также щелочные металлы - калий, натрий и литий - вследствие их способности создавать «проводящие заряженные слои» для сорбции белков на различных носителях [4]. </w:t>
      </w:r>
    </w:p>
    <w:p w:rsidR="00BC042E" w:rsidRDefault="000D513F">
      <w:pPr>
        <w:spacing w:after="0" w:line="259" w:lineRule="auto"/>
        <w:ind w:left="524" w:firstLine="0"/>
        <w:jc w:val="left"/>
      </w:pPr>
      <w:r>
        <w:lastRenderedPageBreak/>
        <w:t xml:space="preserve"> </w:t>
      </w:r>
      <w:r>
        <w:br w:type="page"/>
      </w:r>
    </w:p>
    <w:p w:rsidR="00BC042E" w:rsidRDefault="000D513F">
      <w:pPr>
        <w:pStyle w:val="1"/>
        <w:spacing w:after="0"/>
        <w:ind w:left="-5" w:right="54"/>
      </w:pPr>
      <w:bookmarkStart w:id="43" w:name="_Toc116237"/>
      <w:r>
        <w:lastRenderedPageBreak/>
        <w:t xml:space="preserve">10.2  Практическая часть </w:t>
      </w:r>
      <w:bookmarkEnd w:id="43"/>
    </w:p>
    <w:p w:rsidR="00BC042E" w:rsidRDefault="000D513F">
      <w:pPr>
        <w:spacing w:after="72" w:line="259" w:lineRule="auto"/>
        <w:ind w:left="423" w:firstLine="0"/>
        <w:jc w:val="left"/>
      </w:pPr>
      <w:r>
        <w:rPr>
          <w:b/>
        </w:rPr>
        <w:t xml:space="preserve"> </w:t>
      </w:r>
    </w:p>
    <w:p w:rsidR="00BC042E" w:rsidRDefault="000D513F">
      <w:pPr>
        <w:spacing w:after="71" w:line="259" w:lineRule="auto"/>
        <w:ind w:left="-5" w:right="54"/>
      </w:pPr>
      <w:r>
        <w:rPr>
          <w:b/>
        </w:rPr>
        <w:t xml:space="preserve">Цель работы:  </w:t>
      </w:r>
    </w:p>
    <w:p w:rsidR="00BC042E" w:rsidRDefault="000D513F">
      <w:pPr>
        <w:spacing w:after="71" w:line="259" w:lineRule="auto"/>
        <w:ind w:left="19" w:right="65"/>
      </w:pPr>
      <w:r>
        <w:t xml:space="preserve">Провести сополимеризацию стирола и диметакрилата цинка.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 xml:space="preserve">Реактивы и материалы: </w:t>
      </w:r>
    </w:p>
    <w:p w:rsidR="00BC042E" w:rsidRDefault="000D513F">
      <w:pPr>
        <w:ind w:left="19" w:right="65"/>
      </w:pPr>
      <w:r>
        <w:t xml:space="preserve">Стирол, диметакрилат цинка, персульфат калия (ПК), Tween-40 (полиоксиэтилен сорбитан монопальмитат), дистиллированная вода, силиконовое масло (ПМС-10), инертный газ. </w:t>
      </w:r>
    </w:p>
    <w:p w:rsidR="00BC042E" w:rsidRDefault="000D513F">
      <w:pPr>
        <w:spacing w:after="71" w:line="259" w:lineRule="auto"/>
        <w:ind w:left="0" w:firstLine="0"/>
        <w:jc w:val="left"/>
      </w:pPr>
      <w:r>
        <w:t xml:space="preserve"> </w:t>
      </w:r>
    </w:p>
    <w:p w:rsidR="00BC042E" w:rsidRDefault="000D513F">
      <w:pPr>
        <w:spacing w:after="71" w:line="259" w:lineRule="auto"/>
        <w:ind w:left="-5" w:right="54"/>
      </w:pPr>
      <w:r>
        <w:rPr>
          <w:b/>
        </w:rPr>
        <w:t>Обору</w:t>
      </w:r>
      <w:r>
        <w:rPr>
          <w:b/>
        </w:rPr>
        <w:t xml:space="preserve">дование и лабораторная посуда: </w:t>
      </w:r>
    </w:p>
    <w:p w:rsidR="00BC042E" w:rsidRDefault="000D513F">
      <w:pPr>
        <w:ind w:left="19" w:right="65"/>
      </w:pPr>
      <w:r>
        <w:t>Химический реактор с рубашкой, верхнеприводное перемешивающее устройство, циркуляционный жидкостной термостат, система дегазации, набор силиконовых трубок, лабораторные весы, магнитная мешалка с мешальником, химический стака</w:t>
      </w:r>
      <w:r>
        <w:t xml:space="preserve">н, химическая воронка, автоматическая пипетка, капельная воронка, часовые стекла, нагревательная плитка. </w:t>
      </w:r>
    </w:p>
    <w:p w:rsidR="00BC042E" w:rsidRDefault="000D513F">
      <w:pPr>
        <w:spacing w:after="72" w:line="259" w:lineRule="auto"/>
        <w:ind w:left="0" w:firstLine="0"/>
        <w:jc w:val="left"/>
      </w:pPr>
      <w:r>
        <w:rPr>
          <w:color w:val="FF0000"/>
        </w:rPr>
        <w:t xml:space="preserve"> </w:t>
      </w:r>
    </w:p>
    <w:p w:rsidR="00BC042E" w:rsidRDefault="000D513F">
      <w:pPr>
        <w:spacing w:after="71" w:line="259" w:lineRule="auto"/>
        <w:ind w:left="-5" w:right="54"/>
      </w:pPr>
      <w:r>
        <w:rPr>
          <w:b/>
        </w:rPr>
        <w:t xml:space="preserve">Рецептура: </w:t>
      </w:r>
    </w:p>
    <w:p w:rsidR="00BC042E" w:rsidRDefault="000D513F">
      <w:pPr>
        <w:spacing w:after="71" w:line="259" w:lineRule="auto"/>
        <w:ind w:left="19" w:right="65"/>
      </w:pPr>
      <w:r>
        <w:t xml:space="preserve">Рецептура полимеризации приведена в таблице 10.2.1. </w:t>
      </w:r>
    </w:p>
    <w:p w:rsidR="00BC042E" w:rsidRDefault="000D513F">
      <w:pPr>
        <w:spacing w:after="71" w:line="259" w:lineRule="auto"/>
        <w:ind w:left="0" w:firstLine="0"/>
        <w:jc w:val="left"/>
      </w:pPr>
      <w:r>
        <w:t xml:space="preserve"> </w:t>
      </w:r>
    </w:p>
    <w:p w:rsidR="00BC042E" w:rsidRDefault="000D513F">
      <w:pPr>
        <w:spacing w:after="71" w:line="259" w:lineRule="auto"/>
        <w:ind w:left="0" w:firstLine="0"/>
        <w:jc w:val="left"/>
      </w:pPr>
      <w:r>
        <w:t xml:space="preserve"> </w:t>
      </w:r>
    </w:p>
    <w:p w:rsidR="00BC042E" w:rsidRDefault="000D513F">
      <w:pPr>
        <w:spacing w:after="71" w:line="259" w:lineRule="auto"/>
        <w:ind w:left="0" w:firstLine="0"/>
        <w:jc w:val="left"/>
      </w:pPr>
      <w:r>
        <w:t xml:space="preserve"> </w:t>
      </w:r>
    </w:p>
    <w:p w:rsidR="00BC042E" w:rsidRDefault="000D513F">
      <w:pPr>
        <w:spacing w:after="72" w:line="259" w:lineRule="auto"/>
        <w:ind w:left="0" w:firstLine="0"/>
        <w:jc w:val="left"/>
      </w:pPr>
      <w:r>
        <w:t xml:space="preserve"> </w:t>
      </w:r>
    </w:p>
    <w:p w:rsidR="00BC042E" w:rsidRDefault="000D513F">
      <w:pPr>
        <w:spacing w:after="0" w:line="259" w:lineRule="auto"/>
        <w:ind w:left="0" w:firstLine="0"/>
        <w:jc w:val="left"/>
      </w:pPr>
      <w:r>
        <w:t xml:space="preserve"> </w:t>
      </w:r>
    </w:p>
    <w:p w:rsidR="00BC042E" w:rsidRDefault="000D513F">
      <w:pPr>
        <w:spacing w:line="259" w:lineRule="auto"/>
        <w:ind w:left="19" w:right="65"/>
      </w:pPr>
      <w:r>
        <w:rPr>
          <w:b/>
        </w:rPr>
        <w:lastRenderedPageBreak/>
        <w:t xml:space="preserve">Таблица 10.2.1 </w:t>
      </w:r>
      <w:r>
        <w:t xml:space="preserve">– Рецептура сополимеризации стирола и диметакрилата цинка </w:t>
      </w:r>
    </w:p>
    <w:tbl>
      <w:tblPr>
        <w:tblStyle w:val="TableGrid"/>
        <w:tblW w:w="7310" w:type="dxa"/>
        <w:tblInd w:w="-110" w:type="dxa"/>
        <w:tblCellMar>
          <w:top w:w="50" w:type="dxa"/>
          <w:left w:w="139" w:type="dxa"/>
          <w:bottom w:w="0" w:type="dxa"/>
          <w:right w:w="76" w:type="dxa"/>
        </w:tblCellMar>
        <w:tblLook w:val="04A0" w:firstRow="1" w:lastRow="0" w:firstColumn="1" w:lastColumn="0" w:noHBand="0" w:noVBand="1"/>
      </w:tblPr>
      <w:tblGrid>
        <w:gridCol w:w="663"/>
        <w:gridCol w:w="2003"/>
        <w:gridCol w:w="2127"/>
        <w:gridCol w:w="1273"/>
        <w:gridCol w:w="1244"/>
      </w:tblGrid>
      <w:tr w:rsidR="00BC042E">
        <w:trPr>
          <w:trHeight w:val="836"/>
        </w:trPr>
        <w:tc>
          <w:tcPr>
            <w:tcW w:w="663" w:type="dxa"/>
            <w:tcBorders>
              <w:top w:val="single" w:sz="4" w:space="0" w:color="000000"/>
              <w:left w:val="single" w:sz="4" w:space="0" w:color="000000"/>
              <w:bottom w:val="single" w:sz="4" w:space="0" w:color="000000"/>
              <w:right w:val="single" w:sz="4" w:space="0" w:color="000000"/>
            </w:tcBorders>
          </w:tcPr>
          <w:p w:rsidR="00BC042E" w:rsidRDefault="000D513F">
            <w:pPr>
              <w:spacing w:after="71" w:line="259" w:lineRule="auto"/>
              <w:ind w:left="58" w:firstLine="0"/>
              <w:jc w:val="left"/>
            </w:pPr>
            <w:r>
              <w:rPr>
                <w:b/>
              </w:rPr>
              <w:t xml:space="preserve">№ </w:t>
            </w:r>
          </w:p>
          <w:p w:rsidR="00BC042E" w:rsidRDefault="000D513F">
            <w:pPr>
              <w:spacing w:after="0" w:line="259" w:lineRule="auto"/>
              <w:ind w:left="0" w:firstLine="0"/>
              <w:jc w:val="left"/>
            </w:pPr>
            <w:r>
              <w:rPr>
                <w:b/>
              </w:rPr>
              <w:t xml:space="preserve">п/п </w:t>
            </w:r>
          </w:p>
        </w:tc>
        <w:tc>
          <w:tcPr>
            <w:tcW w:w="200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rPr>
                <w:b/>
              </w:rPr>
              <w:t xml:space="preserve">Компонент рецептуры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8" w:firstLine="0"/>
              <w:jc w:val="center"/>
            </w:pPr>
            <w:r>
              <w:rPr>
                <w:b/>
              </w:rPr>
              <w:t xml:space="preserve">Назначение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48" w:firstLine="0"/>
              <w:jc w:val="left"/>
            </w:pPr>
            <w:r>
              <w:rPr>
                <w:b/>
              </w:rPr>
              <w:t xml:space="preserve">Масс. ч.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24" w:firstLine="0"/>
              <w:jc w:val="left"/>
            </w:pPr>
            <w:r>
              <w:rPr>
                <w:b/>
              </w:rPr>
              <w:t xml:space="preserve">Масса, г </w:t>
            </w:r>
          </w:p>
        </w:tc>
      </w:tr>
      <w:tr w:rsidR="00BC042E">
        <w:trPr>
          <w:trHeight w:val="590"/>
        </w:trPr>
        <w:tc>
          <w:tcPr>
            <w:tcW w:w="66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rPr>
                <w:b/>
              </w:rPr>
              <w:t xml:space="preserve">1 </w:t>
            </w:r>
          </w:p>
        </w:tc>
        <w:tc>
          <w:tcPr>
            <w:tcW w:w="200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2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1" w:firstLine="0"/>
              <w:jc w:val="center"/>
            </w:pPr>
            <w:r>
              <w:rPr>
                <w:b/>
              </w:rPr>
              <w:t xml:space="preserve">3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rPr>
                <w:b/>
              </w:rPr>
              <w:t xml:space="preserve">4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rPr>
                <w:b/>
              </w:rPr>
              <w:t xml:space="preserve">5 </w:t>
            </w:r>
          </w:p>
        </w:tc>
      </w:tr>
      <w:tr w:rsidR="00BC042E">
        <w:trPr>
          <w:trHeight w:val="557"/>
        </w:trPr>
        <w:tc>
          <w:tcPr>
            <w:tcW w:w="66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1 </w:t>
            </w:r>
          </w:p>
        </w:tc>
        <w:tc>
          <w:tcPr>
            <w:tcW w:w="200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6" w:firstLine="0"/>
              <w:jc w:val="center"/>
            </w:pPr>
            <w:r>
              <w:t xml:space="preserve">Стирол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2" w:firstLine="0"/>
              <w:jc w:val="center"/>
            </w:pPr>
            <w:r>
              <w:t xml:space="preserve">Мономер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1" w:firstLine="0"/>
              <w:jc w:val="center"/>
            </w:pPr>
            <w:r>
              <w:t xml:space="preserve">100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9.96 </w:t>
            </w:r>
          </w:p>
        </w:tc>
      </w:tr>
      <w:tr w:rsidR="00BC042E">
        <w:trPr>
          <w:trHeight w:val="835"/>
        </w:trPr>
        <w:tc>
          <w:tcPr>
            <w:tcW w:w="66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2 </w:t>
            </w:r>
          </w:p>
        </w:tc>
        <w:tc>
          <w:tcPr>
            <w:tcW w:w="200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Диметакрилат цинка*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3" w:firstLine="0"/>
              <w:jc w:val="center"/>
            </w:pPr>
            <w:r>
              <w:t xml:space="preserve">Сомономер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6" w:firstLine="0"/>
              <w:jc w:val="center"/>
            </w:pPr>
            <w:r>
              <w:t xml:space="preserve">0.5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2" w:firstLine="0"/>
              <w:jc w:val="center"/>
            </w:pPr>
            <w:r>
              <w:t xml:space="preserve">0.05 </w:t>
            </w:r>
          </w:p>
        </w:tc>
      </w:tr>
      <w:tr w:rsidR="00BC042E">
        <w:trPr>
          <w:trHeight w:val="836"/>
        </w:trPr>
        <w:tc>
          <w:tcPr>
            <w:tcW w:w="66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57" w:firstLine="0"/>
              <w:jc w:val="center"/>
            </w:pPr>
            <w:r>
              <w:t xml:space="preserve">3 </w:t>
            </w:r>
          </w:p>
        </w:tc>
        <w:tc>
          <w:tcPr>
            <w:tcW w:w="2003"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Персульфат калия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2" w:firstLine="0"/>
              <w:jc w:val="center"/>
            </w:pPr>
            <w:r>
              <w:t xml:space="preserve">Инициатор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1" w:firstLine="0"/>
              <w:jc w:val="center"/>
            </w:pPr>
            <w:r>
              <w:t xml:space="preserve">1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7" w:firstLine="0"/>
              <w:jc w:val="center"/>
            </w:pPr>
            <w:r>
              <w:t xml:space="preserve">0.1 </w:t>
            </w:r>
          </w:p>
        </w:tc>
      </w:tr>
      <w:tr w:rsidR="00BC042E">
        <w:trPr>
          <w:trHeight w:val="566"/>
        </w:trPr>
        <w:tc>
          <w:tcPr>
            <w:tcW w:w="66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 w:firstLine="0"/>
              <w:jc w:val="center"/>
            </w:pPr>
            <w:r>
              <w:t xml:space="preserve"> </w:t>
            </w:r>
          </w:p>
        </w:tc>
        <w:tc>
          <w:tcPr>
            <w:tcW w:w="200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7" w:firstLine="0"/>
              <w:jc w:val="center"/>
            </w:pPr>
            <w:r>
              <w:t xml:space="preserve">Tween-40 </w:t>
            </w:r>
          </w:p>
        </w:tc>
        <w:tc>
          <w:tcPr>
            <w:tcW w:w="2127"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7" w:firstLine="0"/>
              <w:jc w:val="center"/>
            </w:pPr>
            <w:r>
              <w:t xml:space="preserve">ПАВ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1" w:firstLine="0"/>
              <w:jc w:val="center"/>
            </w:pPr>
            <w:r>
              <w:t xml:space="preserve">0.75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7" w:firstLine="0"/>
              <w:jc w:val="center"/>
            </w:pPr>
            <w:r>
              <w:t xml:space="preserve">0.075 </w:t>
            </w:r>
          </w:p>
        </w:tc>
      </w:tr>
      <w:tr w:rsidR="00BC042E">
        <w:trPr>
          <w:trHeight w:val="840"/>
        </w:trPr>
        <w:tc>
          <w:tcPr>
            <w:tcW w:w="66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4" w:firstLine="0"/>
              <w:jc w:val="center"/>
            </w:pPr>
            <w:r>
              <w:t xml:space="preserve"> </w:t>
            </w:r>
          </w:p>
        </w:tc>
        <w:tc>
          <w:tcPr>
            <w:tcW w:w="200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3" w:firstLine="0"/>
              <w:jc w:val="center"/>
            </w:pPr>
            <w:r>
              <w:t xml:space="preserve">Вода </w:t>
            </w:r>
          </w:p>
        </w:tc>
        <w:tc>
          <w:tcPr>
            <w:tcW w:w="2127" w:type="dxa"/>
            <w:tcBorders>
              <w:top w:val="single" w:sz="4" w:space="0" w:color="000000"/>
              <w:left w:val="single" w:sz="4" w:space="0" w:color="000000"/>
              <w:bottom w:val="single" w:sz="4" w:space="0" w:color="000000"/>
              <w:right w:val="single" w:sz="4" w:space="0" w:color="000000"/>
            </w:tcBorders>
          </w:tcPr>
          <w:p w:rsidR="00BC042E" w:rsidRDefault="000D513F">
            <w:pPr>
              <w:spacing w:after="0" w:line="259" w:lineRule="auto"/>
              <w:ind w:left="0" w:firstLine="0"/>
              <w:jc w:val="center"/>
            </w:pPr>
            <w:r>
              <w:t xml:space="preserve">Дисперсионная среда </w:t>
            </w:r>
          </w:p>
        </w:tc>
        <w:tc>
          <w:tcPr>
            <w:tcW w:w="1273"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71" w:firstLine="0"/>
              <w:jc w:val="center"/>
            </w:pPr>
            <w:r>
              <w:t xml:space="preserve">900 </w:t>
            </w:r>
          </w:p>
        </w:tc>
        <w:tc>
          <w:tcPr>
            <w:tcW w:w="1244" w:type="dxa"/>
            <w:tcBorders>
              <w:top w:val="single" w:sz="4" w:space="0" w:color="000000"/>
              <w:left w:val="single" w:sz="4" w:space="0" w:color="000000"/>
              <w:bottom w:val="single" w:sz="4" w:space="0" w:color="000000"/>
              <w:right w:val="single" w:sz="4" w:space="0" w:color="000000"/>
            </w:tcBorders>
            <w:vAlign w:val="center"/>
          </w:tcPr>
          <w:p w:rsidR="00BC042E" w:rsidRDefault="000D513F">
            <w:pPr>
              <w:spacing w:after="0" w:line="259" w:lineRule="auto"/>
              <w:ind w:left="0" w:right="67" w:firstLine="0"/>
              <w:jc w:val="center"/>
            </w:pPr>
            <w:r>
              <w:t xml:space="preserve">90 </w:t>
            </w:r>
          </w:p>
        </w:tc>
      </w:tr>
    </w:tbl>
    <w:p w:rsidR="00BC042E" w:rsidRDefault="000D513F">
      <w:pPr>
        <w:ind w:left="19" w:right="65"/>
      </w:pPr>
      <w:r>
        <w:t>*Использовали водный раствор диметакрила цинка с содержанием растворенного вещества 8 % масс.</w:t>
      </w:r>
      <w:r>
        <w:rPr>
          <w:color w:val="FF0000"/>
        </w:rPr>
        <w:t xml:space="preserve"> </w:t>
      </w:r>
    </w:p>
    <w:p w:rsidR="00BC042E" w:rsidRDefault="000D513F">
      <w:pPr>
        <w:spacing w:after="71" w:line="259" w:lineRule="auto"/>
        <w:ind w:left="0" w:firstLine="0"/>
        <w:jc w:val="left"/>
      </w:pPr>
      <w:r>
        <w:rPr>
          <w:b/>
        </w:rPr>
        <w:t xml:space="preserve"> </w:t>
      </w:r>
    </w:p>
    <w:p w:rsidR="00BC042E" w:rsidRDefault="000D513F">
      <w:pPr>
        <w:pStyle w:val="2"/>
        <w:ind w:left="-5" w:right="54"/>
      </w:pPr>
      <w:r>
        <w:t xml:space="preserve">Методика работы  1) Монтаж реактора полимеризации </w:t>
      </w:r>
    </w:p>
    <w:p w:rsidR="00BC042E" w:rsidRDefault="000D513F">
      <w:pPr>
        <w:ind w:left="9" w:right="65" w:firstLine="711"/>
      </w:pPr>
      <w:r>
        <w:t xml:space="preserve">Для проведения сополимеризации стирола с диметилакрилатом цинка использовали стеклянный реактор объемом 100 мл цилиндрической формы с рубашкой. Для контроля температурного режима процесса используют жидкостной циркуляционный термостат и термопару. Реактор </w:t>
      </w:r>
      <w:r>
        <w:t xml:space="preserve">подключен к системе дегазации. Элементы реактора полимеризации и схема установки приведены в разделе 5.2 </w:t>
      </w:r>
    </w:p>
    <w:p w:rsidR="00BC042E" w:rsidRDefault="000D513F">
      <w:pPr>
        <w:spacing w:line="259" w:lineRule="auto"/>
        <w:ind w:left="19" w:right="65"/>
      </w:pPr>
      <w:r>
        <w:t xml:space="preserve">(рис. 5.2.1 и 5.2.2).  </w:t>
      </w:r>
    </w:p>
    <w:p w:rsidR="00BC042E" w:rsidRDefault="000D513F">
      <w:pPr>
        <w:pStyle w:val="2"/>
        <w:ind w:left="-5" w:right="54"/>
      </w:pPr>
      <w:r>
        <w:lastRenderedPageBreak/>
        <w:t xml:space="preserve">2) Приготовление водной фазы </w:t>
      </w:r>
      <w:r>
        <w:rPr>
          <w:b w:val="0"/>
        </w:rPr>
        <w:t xml:space="preserve"> </w:t>
      </w:r>
    </w:p>
    <w:p w:rsidR="00BC042E" w:rsidRDefault="000D513F">
      <w:pPr>
        <w:ind w:left="9" w:right="65" w:firstLine="706"/>
      </w:pPr>
      <w:r>
        <w:t>Для приготовления водной фазы использовали химический стакан объемом 100 мл. Стакан ставят на в</w:t>
      </w:r>
      <w:r>
        <w:t xml:space="preserve">есы, тарируют и взвешивают 0.1 г ПК. Затем весы снова тарируют и добавляют в стакан 80 г воды. В стакан с отмеренными количествами компонентов помещают магнитный мешальник и ставят на магнитную мешалку. Раствор перемешивают до гомогенного состояния.  </w:t>
      </w:r>
    </w:p>
    <w:p w:rsidR="00BC042E" w:rsidRDefault="000D513F">
      <w:pPr>
        <w:spacing w:after="72" w:line="259" w:lineRule="auto"/>
        <w:ind w:left="0" w:firstLine="0"/>
        <w:jc w:val="left"/>
      </w:pPr>
      <w:r>
        <w:rPr>
          <w:color w:val="FF0000"/>
        </w:rPr>
        <w:t xml:space="preserve"> </w:t>
      </w:r>
    </w:p>
    <w:p w:rsidR="00BC042E" w:rsidRDefault="000D513F">
      <w:pPr>
        <w:pStyle w:val="2"/>
        <w:ind w:left="-5" w:right="54"/>
      </w:pPr>
      <w:r>
        <w:t>3)</w:t>
      </w:r>
      <w:r>
        <w:t xml:space="preserve"> Запуск и загрузка реактора при полимеризации стирола</w:t>
      </w:r>
      <w:r>
        <w:rPr>
          <w:b w:val="0"/>
        </w:rPr>
        <w:t xml:space="preserve"> </w:t>
      </w:r>
    </w:p>
    <w:p w:rsidR="00BC042E" w:rsidRDefault="000D513F">
      <w:pPr>
        <w:ind w:left="9" w:right="65" w:firstLine="711"/>
      </w:pPr>
      <w:r>
        <w:t>Включают питание термостата, устанавливают значение температуры, равное 70 °С, и запускают циркуляцию теплоносителя в рубашке реактора. Далее водную фазу переносят из химического стакана в реактор поли</w:t>
      </w:r>
      <w:r>
        <w:t xml:space="preserve">меризации через боковую горловину крышки реактора, используя химическую воронку. Продувают реактор с полимеризационной смесью инертным газом в течение 5 минут. Как только внутри реактора температура установится до 70 </w:t>
      </w:r>
      <w:r>
        <w:rPr>
          <w:vertAlign w:val="superscript"/>
        </w:rPr>
        <w:t>о</w:t>
      </w:r>
      <w:r>
        <w:t>С, вносят отмеренное количество стирол</w:t>
      </w:r>
      <w:r>
        <w:t xml:space="preserve">а, используя химическую воронку. Контроль температуры в реакторе осуществляют с помощью термопары. Полимеризацию проводили в течение 15 часов при скорости перемешивания 280 об/мин. </w:t>
      </w:r>
    </w:p>
    <w:p w:rsidR="00BC042E" w:rsidRDefault="000D513F">
      <w:pPr>
        <w:spacing w:after="71" w:line="259" w:lineRule="auto"/>
        <w:ind w:left="711" w:firstLine="0"/>
        <w:jc w:val="left"/>
      </w:pPr>
      <w:r>
        <w:t xml:space="preserve"> </w:t>
      </w:r>
    </w:p>
    <w:p w:rsidR="00BC042E" w:rsidRDefault="000D513F">
      <w:pPr>
        <w:pStyle w:val="2"/>
        <w:ind w:left="-5" w:right="54"/>
      </w:pPr>
      <w:r>
        <w:lastRenderedPageBreak/>
        <w:t xml:space="preserve">4) Определение зависимости конверсии мономера от времени процесса полимеризации гравиметрическим методом  </w:t>
      </w:r>
    </w:p>
    <w:p w:rsidR="00BC042E" w:rsidRDefault="000D513F">
      <w:pPr>
        <w:ind w:left="9" w:right="65" w:firstLine="711"/>
      </w:pPr>
      <w:r>
        <w:t>Гравиметрический метод определения выхода полимера в полимеризации основан на выделении полимера из реакционной среды путем удаления из полимеризацио</w:t>
      </w:r>
      <w:r>
        <w:t xml:space="preserve">нной системы воды и мономера с помощью нагрева и подробно описан в разделе 1.2. Через 15 часов полимеризации в часовое стекло отбираем пробу для определения конверсии стирола. </w:t>
      </w:r>
    </w:p>
    <w:p w:rsidR="00BC042E" w:rsidRDefault="000D513F">
      <w:pPr>
        <w:spacing w:after="71" w:line="259" w:lineRule="auto"/>
        <w:ind w:left="711" w:firstLine="0"/>
        <w:jc w:val="left"/>
      </w:pPr>
      <w:r>
        <w:t xml:space="preserve"> </w:t>
      </w:r>
    </w:p>
    <w:p w:rsidR="00BC042E" w:rsidRDefault="000D513F">
      <w:pPr>
        <w:pStyle w:val="2"/>
        <w:ind w:left="-5" w:right="54"/>
      </w:pPr>
      <w:r>
        <w:t>5) Загрузка реактора при сополимеризации стирола и диметакрилата цинка</w:t>
      </w:r>
      <w:r>
        <w:rPr>
          <w:b w:val="0"/>
        </w:rPr>
        <w:t xml:space="preserve"> </w:t>
      </w:r>
    </w:p>
    <w:p w:rsidR="00BC042E" w:rsidRDefault="000D513F">
      <w:pPr>
        <w:ind w:left="9" w:right="65" w:firstLine="711"/>
      </w:pPr>
      <w:r>
        <w:t>Для п</w:t>
      </w:r>
      <w:r>
        <w:t>риготовления раствора ПАВ использовали химический стакан объемом 50 мл. Стакан ставят на весы, тарируют и взвешивают 0.075 г Tween-40. Затем весы снова тарируют и добавляют в стакан 10 г воды. В стакан с отмеренными количествами компонентов помещают магнит</w:t>
      </w:r>
      <w:r>
        <w:t xml:space="preserve">ный мешальник и ставят на магнитную мешалку. Раствор перемешивают до гомогенного состояния. Полученный раствор переносят из химического стакана в реактор полимеризации через боковую горловину крышки реактора, используя химическую воронку. </w:t>
      </w:r>
    </w:p>
    <w:p w:rsidR="00BC042E" w:rsidRDefault="000D513F">
      <w:pPr>
        <w:ind w:left="9" w:right="65" w:firstLine="711"/>
      </w:pPr>
      <w:r>
        <w:t>Далее вносят отм</w:t>
      </w:r>
      <w:r>
        <w:t xml:space="preserve">еренное количество раствора диметакрилата цинка, используя химическую воронку. Продувают реактор с полимеризационной смесью инертным газом в течение 15 минут. Сополимеризацию проводили в течение 5 часов при скорости перемешивания 280 об/мин. </w:t>
      </w:r>
    </w:p>
    <w:p w:rsidR="00BC042E" w:rsidRDefault="000D513F">
      <w:pPr>
        <w:pStyle w:val="1"/>
        <w:spacing w:after="34"/>
        <w:ind w:left="-5" w:right="54"/>
      </w:pPr>
      <w:bookmarkStart w:id="44" w:name="_Toc116238"/>
      <w:r>
        <w:lastRenderedPageBreak/>
        <w:t>10.3  Рекомен</w:t>
      </w:r>
      <w:r>
        <w:t xml:space="preserve">дуемая литература </w:t>
      </w:r>
      <w:bookmarkEnd w:id="44"/>
    </w:p>
    <w:p w:rsidR="00BC042E" w:rsidRDefault="000D513F">
      <w:pPr>
        <w:numPr>
          <w:ilvl w:val="0"/>
          <w:numId w:val="21"/>
        </w:numPr>
        <w:spacing w:after="33"/>
        <w:ind w:right="65" w:hanging="283"/>
      </w:pPr>
      <w:r>
        <w:t xml:space="preserve">Вовк Д.Н. Синтез полимерных суспензий с ионами металлов на поверхности частиц : дис. канд. хим. наук : 02.00.06. : 02.00.11 : защищена 20.09.2007 / Вовк Дмитрий Николаевич. – Москва, 2007. – 156 с. </w:t>
      </w:r>
    </w:p>
    <w:p w:rsidR="00BC042E" w:rsidRDefault="000D513F">
      <w:pPr>
        <w:numPr>
          <w:ilvl w:val="0"/>
          <w:numId w:val="21"/>
        </w:numPr>
        <w:spacing w:after="33"/>
        <w:ind w:right="65" w:hanging="283"/>
      </w:pPr>
      <w:r>
        <w:t xml:space="preserve">Pomogailo, A.D. Synthesis and Polymerization of Metal Containing Monomers / A.D. Pomogailo, V.S. Savostyanov // CRC Press. London. – 1994. 176 p. </w:t>
      </w:r>
    </w:p>
    <w:p w:rsidR="00BC042E" w:rsidRDefault="000D513F">
      <w:pPr>
        <w:numPr>
          <w:ilvl w:val="0"/>
          <w:numId w:val="21"/>
        </w:numPr>
        <w:spacing w:after="33"/>
        <w:ind w:right="65" w:hanging="283"/>
      </w:pPr>
      <w:r>
        <w:t>Петухов, C.B. Симметрии в биологии - Приложение к книге: Шубников А.В., Копцик В.А., «Симметрия в науке и иск</w:t>
      </w:r>
      <w:r>
        <w:t xml:space="preserve">усстве», 3-е изд., - М.: ИКИ, 2004. - С. 489-546. </w:t>
      </w:r>
    </w:p>
    <w:p w:rsidR="00BC042E" w:rsidRDefault="000D513F">
      <w:pPr>
        <w:numPr>
          <w:ilvl w:val="0"/>
          <w:numId w:val="21"/>
        </w:numPr>
        <w:ind w:right="65" w:hanging="283"/>
      </w:pPr>
      <w:r>
        <w:t xml:space="preserve">Sigel, H. Metal ions in biological systems: Zinc and Its Role in Biology and Nutrition / H. Sigel, A. Sigel // CRC Press. New York. – 1983. – 520 c. </w:t>
      </w:r>
    </w:p>
    <w:p w:rsidR="00BC042E" w:rsidRDefault="00BC042E">
      <w:pPr>
        <w:sectPr w:rsidR="00BC042E">
          <w:footerReference w:type="even" r:id="rId150"/>
          <w:footerReference w:type="default" r:id="rId151"/>
          <w:footerReference w:type="first" r:id="rId152"/>
          <w:pgSz w:w="9638" w:h="13608"/>
          <w:pgMar w:top="992" w:right="1204" w:bottom="1328" w:left="1277" w:header="720" w:footer="708" w:gutter="0"/>
          <w:cols w:space="720"/>
        </w:sectPr>
      </w:pPr>
    </w:p>
    <w:p w:rsidR="00BC042E" w:rsidRDefault="000D513F">
      <w:pPr>
        <w:spacing w:after="292" w:line="259" w:lineRule="auto"/>
        <w:ind w:left="548" w:right="65"/>
      </w:pPr>
      <w:r>
        <w:lastRenderedPageBreak/>
        <w:t xml:space="preserve">Серхачева Н.С., Прокопов Н.И., Лобанова Н.А. </w:t>
      </w:r>
    </w:p>
    <w:p w:rsidR="00BC042E" w:rsidRDefault="000D513F">
      <w:pPr>
        <w:spacing w:after="0" w:line="259" w:lineRule="auto"/>
        <w:ind w:left="93" w:right="95"/>
        <w:jc w:val="center"/>
      </w:pPr>
      <w:r>
        <w:t xml:space="preserve">УЧЕБНО-МЕТОДИЧЕСКОЕ ПОСОБИЕ </w:t>
      </w:r>
    </w:p>
    <w:p w:rsidR="00BC042E" w:rsidRDefault="000D513F">
      <w:pPr>
        <w:spacing w:after="3160" w:line="240" w:lineRule="auto"/>
        <w:ind w:left="1565" w:right="65" w:hanging="1239"/>
      </w:pPr>
      <w:r>
        <w:t xml:space="preserve">Лабораторные приемы синтеза полимеров методом гетерофазной полимеризации </w:t>
      </w:r>
    </w:p>
    <w:p w:rsidR="00BC042E" w:rsidRDefault="000D513F">
      <w:pPr>
        <w:spacing w:after="0" w:line="259" w:lineRule="auto"/>
        <w:ind w:right="1"/>
        <w:jc w:val="center"/>
      </w:pPr>
      <w:r>
        <w:rPr>
          <w:rFonts w:ascii="Bookman Old Style" w:eastAsia="Bookman Old Style" w:hAnsi="Bookman Old Style" w:cs="Bookman Old Style"/>
          <w:sz w:val="20"/>
        </w:rPr>
        <w:t xml:space="preserve">Издательство «Перо» </w:t>
      </w:r>
    </w:p>
    <w:p w:rsidR="00BC042E" w:rsidRDefault="000D513F">
      <w:pPr>
        <w:spacing w:line="248" w:lineRule="auto"/>
        <w:ind w:left="-15" w:firstLine="0"/>
        <w:jc w:val="left"/>
      </w:pPr>
      <w:r>
        <w:rPr>
          <w:rFonts w:ascii="Bookman Old Style" w:eastAsia="Bookman Old Style" w:hAnsi="Bookman Old Style" w:cs="Bookman Old Style"/>
          <w:sz w:val="20"/>
        </w:rPr>
        <w:t xml:space="preserve">109052, Москва, Нижегородская ул., д. 29–33, стр. 27, ком. 105 </w:t>
      </w:r>
    </w:p>
    <w:p w:rsidR="00BC042E" w:rsidRDefault="000D513F">
      <w:pPr>
        <w:spacing w:line="248" w:lineRule="auto"/>
        <w:ind w:left="1047" w:firstLine="538"/>
        <w:jc w:val="left"/>
      </w:pPr>
      <w:r>
        <w:rPr>
          <w:rFonts w:ascii="Bookman Old Style" w:eastAsia="Bookman Old Style" w:hAnsi="Bookman Old Style" w:cs="Bookman Old Style"/>
          <w:sz w:val="20"/>
        </w:rPr>
        <w:t xml:space="preserve">Тел.: (495) 973–72–28, 665–34–36 www.pero-print.ru e-mail: info@pero-print.ru </w:t>
      </w:r>
    </w:p>
    <w:p w:rsidR="00BC042E" w:rsidRDefault="000D513F">
      <w:pPr>
        <w:spacing w:after="0" w:line="259" w:lineRule="auto"/>
        <w:ind w:right="6"/>
        <w:jc w:val="center"/>
      </w:pPr>
      <w:r>
        <w:rPr>
          <w:rFonts w:ascii="Bookman Old Style" w:eastAsia="Bookman Old Style" w:hAnsi="Bookman Old Style" w:cs="Bookman Old Style"/>
          <w:sz w:val="20"/>
        </w:rPr>
        <w:t xml:space="preserve">Подписано в печать 03.08.2021. Формат 60х90/16. </w:t>
      </w:r>
    </w:p>
    <w:p w:rsidR="00BC042E" w:rsidRDefault="000D513F">
      <w:pPr>
        <w:spacing w:line="248" w:lineRule="auto"/>
        <w:ind w:left="1206" w:hanging="1062"/>
        <w:jc w:val="left"/>
      </w:pPr>
      <w:r>
        <w:rPr>
          <w:rFonts w:ascii="Bookman Old Style" w:eastAsia="Bookman Old Style" w:hAnsi="Bookman Old Style" w:cs="Bookman Old Style"/>
          <w:sz w:val="20"/>
        </w:rPr>
        <w:t>Бумага офсеная. Усл. печ. л. 8,25. Тираж 100 экз. Заказ 669. Отп</w:t>
      </w:r>
      <w:r>
        <w:rPr>
          <w:rFonts w:ascii="Bookman Old Style" w:eastAsia="Bookman Old Style" w:hAnsi="Bookman Old Style" w:cs="Bookman Old Style"/>
          <w:sz w:val="20"/>
        </w:rPr>
        <w:t>ечатано в ООО «Издательство «Перо»</w:t>
      </w:r>
    </w:p>
    <w:sectPr w:rsidR="00BC042E">
      <w:footerReference w:type="even" r:id="rId153"/>
      <w:footerReference w:type="default" r:id="rId154"/>
      <w:footerReference w:type="first" r:id="rId155"/>
      <w:pgSz w:w="9638" w:h="13608"/>
      <w:pgMar w:top="1440" w:right="1374" w:bottom="1440" w:left="1743"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513F" w:rsidRDefault="000D513F">
      <w:pPr>
        <w:spacing w:after="0" w:line="240" w:lineRule="auto"/>
      </w:pPr>
      <w:r>
        <w:separator/>
      </w:r>
    </w:p>
  </w:endnote>
  <w:endnote w:type="continuationSeparator" w:id="0">
    <w:p w:rsidR="000D513F" w:rsidRDefault="000D51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0D513F">
    <w:pPr>
      <w:spacing w:after="0" w:line="259" w:lineRule="auto"/>
      <w:ind w:left="0" w:right="71" w:firstLine="0"/>
      <w:jc w:val="center"/>
    </w:pPr>
    <w:r>
      <w:fldChar w:fldCharType="begin"/>
    </w:r>
    <w:r>
      <w:instrText xml:space="preserve"> PAGE   \* MERGEFORMAT </w:instrText>
    </w:r>
    <w:r>
      <w:fldChar w:fldCharType="separate"/>
    </w:r>
    <w:r w:rsidR="0061410B" w:rsidRPr="0061410B">
      <w:rPr>
        <w:noProof/>
        <w:sz w:val="28"/>
      </w:rPr>
      <w:t>18</w:t>
    </w:r>
    <w:r>
      <w:rPr>
        <w:sz w:val="28"/>
      </w:rPr>
      <w:fldChar w:fldCharType="end"/>
    </w:r>
    <w:r>
      <w:rPr>
        <w:sz w:val="28"/>
      </w:rPr>
      <w:t xml:space="preserve"> </w:t>
    </w:r>
  </w:p>
  <w:p w:rsidR="00BC042E" w:rsidRDefault="000D513F">
    <w:pPr>
      <w:spacing w:after="0" w:line="259" w:lineRule="auto"/>
      <w:ind w:left="0" w:firstLine="0"/>
      <w:jc w:val="left"/>
    </w:pPr>
    <w:r>
      <w:rPr>
        <w:sz w:val="28"/>
      </w:rPr>
      <w:t xml:space="preserve"> </w: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0D513F">
    <w:pPr>
      <w:spacing w:after="0" w:line="259" w:lineRule="auto"/>
      <w:ind w:left="0" w:right="71" w:firstLine="0"/>
      <w:jc w:val="center"/>
    </w:pPr>
    <w:r>
      <w:fldChar w:fldCharType="begin"/>
    </w:r>
    <w:r>
      <w:instrText xml:space="preserve"> PAGE   \* MERGEFORMAT</w:instrText>
    </w:r>
    <w:r>
      <w:instrText xml:space="preserve"> </w:instrText>
    </w:r>
    <w:r>
      <w:fldChar w:fldCharType="separate"/>
    </w:r>
    <w:r w:rsidR="0061410B" w:rsidRPr="0061410B">
      <w:rPr>
        <w:noProof/>
        <w:sz w:val="28"/>
      </w:rPr>
      <w:t>19</w:t>
    </w:r>
    <w:r>
      <w:rPr>
        <w:sz w:val="28"/>
      </w:rPr>
      <w:fldChar w:fldCharType="end"/>
    </w:r>
    <w:r>
      <w:rPr>
        <w:sz w:val="28"/>
      </w:rPr>
      <w:t xml:space="preserve"> </w:t>
    </w:r>
  </w:p>
  <w:p w:rsidR="00BC042E" w:rsidRDefault="000D513F">
    <w:pPr>
      <w:spacing w:after="0" w:line="259" w:lineRule="auto"/>
      <w:ind w:left="0" w:firstLine="0"/>
      <w:jc w:val="left"/>
    </w:pPr>
    <w:r>
      <w:rPr>
        <w:sz w:val="28"/>
      </w:rPr>
      <w:t xml:space="preserve"> </w: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0D513F">
    <w:pPr>
      <w:spacing w:after="0" w:line="259" w:lineRule="auto"/>
      <w:ind w:left="0" w:right="71" w:firstLine="0"/>
      <w:jc w:val="center"/>
    </w:pPr>
    <w:r>
      <w:fldChar w:fldCharType="begin"/>
    </w:r>
    <w:r>
      <w:instrText xml:space="preserve"> PAGE   \* MERGEFORMAT </w:instrText>
    </w:r>
    <w:r>
      <w:fldChar w:fldCharType="separate"/>
    </w:r>
    <w:r>
      <w:rPr>
        <w:sz w:val="28"/>
      </w:rPr>
      <w:t>4</w:t>
    </w:r>
    <w:r>
      <w:rPr>
        <w:sz w:val="28"/>
      </w:rPr>
      <w:fldChar w:fldCharType="end"/>
    </w:r>
    <w:r>
      <w:rPr>
        <w:sz w:val="28"/>
      </w:rPr>
      <w:t xml:space="preserve"> </w:t>
    </w:r>
  </w:p>
  <w:p w:rsidR="00BC042E" w:rsidRDefault="000D513F">
    <w:pPr>
      <w:spacing w:after="0" w:line="259" w:lineRule="auto"/>
      <w:ind w:left="0" w:firstLine="0"/>
      <w:jc w:val="left"/>
    </w:pPr>
    <w:r>
      <w:rPr>
        <w:sz w:val="28"/>
      </w:rPr>
      <w:t xml:space="preserve"> </w: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0D513F">
    <w:pPr>
      <w:spacing w:after="0" w:line="259" w:lineRule="auto"/>
      <w:ind w:left="0" w:right="3" w:firstLine="0"/>
      <w:jc w:val="center"/>
    </w:pPr>
    <w:r>
      <w:fldChar w:fldCharType="begin"/>
    </w:r>
    <w:r>
      <w:instrText xml:space="preserve"> PAGE   \* MERGEFORMAT </w:instrText>
    </w:r>
    <w:r>
      <w:fldChar w:fldCharType="separate"/>
    </w:r>
    <w:r w:rsidR="0061410B" w:rsidRPr="0061410B">
      <w:rPr>
        <w:noProof/>
        <w:sz w:val="28"/>
      </w:rPr>
      <w:t>3</w:t>
    </w:r>
    <w:r>
      <w:rPr>
        <w:sz w:val="28"/>
      </w:rPr>
      <w:fldChar w:fldCharType="end"/>
    </w:r>
    <w:r>
      <w:rPr>
        <w:sz w:val="28"/>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042E" w:rsidRDefault="00BC042E">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513F" w:rsidRDefault="000D513F">
      <w:pPr>
        <w:spacing w:after="0" w:line="240" w:lineRule="auto"/>
      </w:pPr>
      <w:r>
        <w:separator/>
      </w:r>
    </w:p>
  </w:footnote>
  <w:footnote w:type="continuationSeparator" w:id="0">
    <w:p w:rsidR="000D513F" w:rsidRDefault="000D51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80AD5"/>
    <w:multiLevelType w:val="hybridMultilevel"/>
    <w:tmpl w:val="78E43250"/>
    <w:lvl w:ilvl="0" w:tplc="96F0F962">
      <w:start w:val="1"/>
      <w:numFmt w:val="decimal"/>
      <w:lvlText w:val="%1."/>
      <w:lvlJc w:val="left"/>
      <w:pPr>
        <w:ind w:left="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09EA750">
      <w:start w:val="1"/>
      <w:numFmt w:val="lowerLetter"/>
      <w:lvlText w:val="%2"/>
      <w:lvlJc w:val="left"/>
      <w:pPr>
        <w:ind w:left="16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DEAA28A">
      <w:start w:val="1"/>
      <w:numFmt w:val="lowerRoman"/>
      <w:lvlText w:val="%3"/>
      <w:lvlJc w:val="left"/>
      <w:pPr>
        <w:ind w:left="23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8A8D02C">
      <w:start w:val="1"/>
      <w:numFmt w:val="decimal"/>
      <w:lvlText w:val="%4"/>
      <w:lvlJc w:val="left"/>
      <w:pPr>
        <w:ind w:left="30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DD85B6A">
      <w:start w:val="1"/>
      <w:numFmt w:val="lowerLetter"/>
      <w:lvlText w:val="%5"/>
      <w:lvlJc w:val="left"/>
      <w:pPr>
        <w:ind w:left="379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4381A48">
      <w:start w:val="1"/>
      <w:numFmt w:val="lowerRoman"/>
      <w:lvlText w:val="%6"/>
      <w:lvlJc w:val="left"/>
      <w:pPr>
        <w:ind w:left="451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A6F22632">
      <w:start w:val="1"/>
      <w:numFmt w:val="decimal"/>
      <w:lvlText w:val="%7"/>
      <w:lvlJc w:val="left"/>
      <w:pPr>
        <w:ind w:left="52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F8E76CC">
      <w:start w:val="1"/>
      <w:numFmt w:val="lowerLetter"/>
      <w:lvlText w:val="%8"/>
      <w:lvlJc w:val="left"/>
      <w:pPr>
        <w:ind w:left="595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10C81960">
      <w:start w:val="1"/>
      <w:numFmt w:val="lowerRoman"/>
      <w:lvlText w:val="%9"/>
      <w:lvlJc w:val="left"/>
      <w:pPr>
        <w:ind w:left="667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1B52C09"/>
    <w:multiLevelType w:val="hybridMultilevel"/>
    <w:tmpl w:val="1696EF60"/>
    <w:lvl w:ilvl="0" w:tplc="F20C5760">
      <w:start w:val="1"/>
      <w:numFmt w:val="bullet"/>
      <w:lvlText w:val="-"/>
      <w:lvlJc w:val="left"/>
      <w:pPr>
        <w:ind w:left="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F9878AE">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1200F204">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67EA71C">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F705ED2">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7A87210">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4F5286D2">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BE06A2B0">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6907C50">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6D7136C"/>
    <w:multiLevelType w:val="hybridMultilevel"/>
    <w:tmpl w:val="8DCE7EBC"/>
    <w:lvl w:ilvl="0" w:tplc="86E81552">
      <w:start w:val="1"/>
      <w:numFmt w:val="decimal"/>
      <w:lvlText w:val="%1)"/>
      <w:lvlJc w:val="left"/>
      <w:pPr>
        <w:ind w:left="2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79C4DF8">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AD414E4">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EE02B34">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11EB5A8">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94E1C0A">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F056DA3E">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FCE2EF6E">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4984F8E">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0762712D"/>
    <w:multiLevelType w:val="hybridMultilevel"/>
    <w:tmpl w:val="1A3816AA"/>
    <w:lvl w:ilvl="0" w:tplc="D5B8929A">
      <w:start w:val="1"/>
      <w:numFmt w:val="decimal"/>
      <w:lvlText w:val="%1."/>
      <w:lvlJc w:val="left"/>
      <w:pPr>
        <w:ind w:left="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8D8FE2A">
      <w:start w:val="1"/>
      <w:numFmt w:val="lowerLetter"/>
      <w:lvlText w:val="%2"/>
      <w:lvlJc w:val="left"/>
      <w:pPr>
        <w:ind w:left="1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E0A38EC">
      <w:start w:val="1"/>
      <w:numFmt w:val="lowerRoman"/>
      <w:lvlText w:val="%3"/>
      <w:lvlJc w:val="left"/>
      <w:pPr>
        <w:ind w:left="2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1D21B8A">
      <w:start w:val="1"/>
      <w:numFmt w:val="decimal"/>
      <w:lvlText w:val="%4"/>
      <w:lvlJc w:val="left"/>
      <w:pPr>
        <w:ind w:left="2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D300002">
      <w:start w:val="1"/>
      <w:numFmt w:val="lowerLetter"/>
      <w:lvlText w:val="%5"/>
      <w:lvlJc w:val="left"/>
      <w:pPr>
        <w:ind w:left="3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45CCE88">
      <w:start w:val="1"/>
      <w:numFmt w:val="lowerRoman"/>
      <w:lvlText w:val="%6"/>
      <w:lvlJc w:val="left"/>
      <w:pPr>
        <w:ind w:left="4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F186C6E">
      <w:start w:val="1"/>
      <w:numFmt w:val="decimal"/>
      <w:lvlText w:val="%7"/>
      <w:lvlJc w:val="left"/>
      <w:pPr>
        <w:ind w:left="4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27868DA">
      <w:start w:val="1"/>
      <w:numFmt w:val="lowerLetter"/>
      <w:lvlText w:val="%8"/>
      <w:lvlJc w:val="left"/>
      <w:pPr>
        <w:ind w:left="5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FA8DCEE">
      <w:start w:val="1"/>
      <w:numFmt w:val="lowerRoman"/>
      <w:lvlText w:val="%9"/>
      <w:lvlJc w:val="left"/>
      <w:pPr>
        <w:ind w:left="6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4" w15:restartNumberingAfterBreak="0">
    <w:nsid w:val="07B83BF8"/>
    <w:multiLevelType w:val="hybridMultilevel"/>
    <w:tmpl w:val="91A04C6E"/>
    <w:lvl w:ilvl="0" w:tplc="A3FC693C">
      <w:start w:val="1"/>
      <w:numFmt w:val="bullet"/>
      <w:lvlText w:val="-"/>
      <w:lvlJc w:val="left"/>
      <w:pPr>
        <w:ind w:left="1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998FD96">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31B094F4">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F808168">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5827438">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08A14D2">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206297FC">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6FC1052">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5B74F56E">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15:restartNumberingAfterBreak="0">
    <w:nsid w:val="0E7F6323"/>
    <w:multiLevelType w:val="hybridMultilevel"/>
    <w:tmpl w:val="245AE9CA"/>
    <w:lvl w:ilvl="0" w:tplc="B2EE0430">
      <w:start w:val="1"/>
      <w:numFmt w:val="decimal"/>
      <w:lvlText w:val="%1."/>
      <w:lvlJc w:val="left"/>
      <w:pPr>
        <w:ind w:left="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12CA3196">
      <w:start w:val="1"/>
      <w:numFmt w:val="lowerLetter"/>
      <w:lvlText w:val="%2"/>
      <w:lvlJc w:val="left"/>
      <w:pPr>
        <w:ind w:left="12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A47A526E">
      <w:start w:val="1"/>
      <w:numFmt w:val="lowerRoman"/>
      <w:lvlText w:val="%3"/>
      <w:lvlJc w:val="left"/>
      <w:pPr>
        <w:ind w:left="19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CB74955E">
      <w:start w:val="1"/>
      <w:numFmt w:val="decimal"/>
      <w:lvlText w:val="%4"/>
      <w:lvlJc w:val="left"/>
      <w:pPr>
        <w:ind w:left="26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24C42C8">
      <w:start w:val="1"/>
      <w:numFmt w:val="lowerLetter"/>
      <w:lvlText w:val="%5"/>
      <w:lvlJc w:val="left"/>
      <w:pPr>
        <w:ind w:left="338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818EB7C4">
      <w:start w:val="1"/>
      <w:numFmt w:val="lowerRoman"/>
      <w:lvlText w:val="%6"/>
      <w:lvlJc w:val="left"/>
      <w:pPr>
        <w:ind w:left="410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52A847E">
      <w:start w:val="1"/>
      <w:numFmt w:val="decimal"/>
      <w:lvlText w:val="%7"/>
      <w:lvlJc w:val="left"/>
      <w:pPr>
        <w:ind w:left="482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8E6FB4A">
      <w:start w:val="1"/>
      <w:numFmt w:val="lowerLetter"/>
      <w:lvlText w:val="%8"/>
      <w:lvlJc w:val="left"/>
      <w:pPr>
        <w:ind w:left="554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9CE666E">
      <w:start w:val="1"/>
      <w:numFmt w:val="lowerRoman"/>
      <w:lvlText w:val="%9"/>
      <w:lvlJc w:val="left"/>
      <w:pPr>
        <w:ind w:left="626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14467121"/>
    <w:multiLevelType w:val="hybridMultilevel"/>
    <w:tmpl w:val="88B2823C"/>
    <w:lvl w:ilvl="0" w:tplc="AFE098C2">
      <w:start w:val="1"/>
      <w:numFmt w:val="decimal"/>
      <w:lvlText w:val="%1."/>
      <w:lvlJc w:val="left"/>
      <w:pPr>
        <w:ind w:left="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19CDC66">
      <w:start w:val="1"/>
      <w:numFmt w:val="lowerLetter"/>
      <w:lvlText w:val="%2"/>
      <w:lvlJc w:val="left"/>
      <w:pPr>
        <w:ind w:left="1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8CCE84C">
      <w:start w:val="1"/>
      <w:numFmt w:val="lowerRoman"/>
      <w:lvlText w:val="%3"/>
      <w:lvlJc w:val="left"/>
      <w:pPr>
        <w:ind w:left="2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548404E">
      <w:start w:val="1"/>
      <w:numFmt w:val="decimal"/>
      <w:lvlText w:val="%4"/>
      <w:lvlJc w:val="left"/>
      <w:pPr>
        <w:ind w:left="2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F70790A">
      <w:start w:val="1"/>
      <w:numFmt w:val="lowerLetter"/>
      <w:lvlText w:val="%5"/>
      <w:lvlJc w:val="left"/>
      <w:pPr>
        <w:ind w:left="3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CF2F29C">
      <w:start w:val="1"/>
      <w:numFmt w:val="lowerRoman"/>
      <w:lvlText w:val="%6"/>
      <w:lvlJc w:val="left"/>
      <w:pPr>
        <w:ind w:left="4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EF08896">
      <w:start w:val="1"/>
      <w:numFmt w:val="decimal"/>
      <w:lvlText w:val="%7"/>
      <w:lvlJc w:val="left"/>
      <w:pPr>
        <w:ind w:left="4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E52A45E">
      <w:start w:val="1"/>
      <w:numFmt w:val="lowerLetter"/>
      <w:lvlText w:val="%8"/>
      <w:lvlJc w:val="left"/>
      <w:pPr>
        <w:ind w:left="5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77CC3BE">
      <w:start w:val="1"/>
      <w:numFmt w:val="lowerRoman"/>
      <w:lvlText w:val="%9"/>
      <w:lvlJc w:val="left"/>
      <w:pPr>
        <w:ind w:left="6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7" w15:restartNumberingAfterBreak="0">
    <w:nsid w:val="19AE628E"/>
    <w:multiLevelType w:val="hybridMultilevel"/>
    <w:tmpl w:val="4A8086D2"/>
    <w:lvl w:ilvl="0" w:tplc="8BF227EE">
      <w:start w:val="1"/>
      <w:numFmt w:val="decimal"/>
      <w:lvlText w:val="%1."/>
      <w:lvlJc w:val="left"/>
      <w:pPr>
        <w:ind w:left="28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8DA6026">
      <w:start w:val="1"/>
      <w:numFmt w:val="lowerLetter"/>
      <w:lvlText w:val="%2"/>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F88DBBC">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9D68D2C">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8E4D09A">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5A0BFAA">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7CC46A0">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E69C9FF4">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C80C148">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8" w15:restartNumberingAfterBreak="0">
    <w:nsid w:val="22FC6918"/>
    <w:multiLevelType w:val="hybridMultilevel"/>
    <w:tmpl w:val="F94EEC8A"/>
    <w:lvl w:ilvl="0" w:tplc="1B6A256E">
      <w:start w:val="1"/>
      <w:numFmt w:val="decimal"/>
      <w:lvlText w:val="%1."/>
      <w:lvlJc w:val="left"/>
      <w:pPr>
        <w:ind w:left="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45EA809A">
      <w:start w:val="1"/>
      <w:numFmt w:val="lowerLetter"/>
      <w:lvlText w:val="%2"/>
      <w:lvlJc w:val="left"/>
      <w:pPr>
        <w:ind w:left="1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32CD3A6">
      <w:start w:val="1"/>
      <w:numFmt w:val="lowerRoman"/>
      <w:lvlText w:val="%3"/>
      <w:lvlJc w:val="left"/>
      <w:pPr>
        <w:ind w:left="2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58A3C5C">
      <w:start w:val="1"/>
      <w:numFmt w:val="decimal"/>
      <w:lvlText w:val="%4"/>
      <w:lvlJc w:val="left"/>
      <w:pPr>
        <w:ind w:left="2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1EF622E0">
      <w:start w:val="1"/>
      <w:numFmt w:val="lowerLetter"/>
      <w:lvlText w:val="%5"/>
      <w:lvlJc w:val="left"/>
      <w:pPr>
        <w:ind w:left="3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2308FB4">
      <w:start w:val="1"/>
      <w:numFmt w:val="lowerRoman"/>
      <w:lvlText w:val="%6"/>
      <w:lvlJc w:val="left"/>
      <w:pPr>
        <w:ind w:left="4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BE6F0C6">
      <w:start w:val="1"/>
      <w:numFmt w:val="decimal"/>
      <w:lvlText w:val="%7"/>
      <w:lvlJc w:val="left"/>
      <w:pPr>
        <w:ind w:left="4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ADC6570">
      <w:start w:val="1"/>
      <w:numFmt w:val="lowerLetter"/>
      <w:lvlText w:val="%8"/>
      <w:lvlJc w:val="left"/>
      <w:pPr>
        <w:ind w:left="5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DD6C2A74">
      <w:start w:val="1"/>
      <w:numFmt w:val="lowerRoman"/>
      <w:lvlText w:val="%9"/>
      <w:lvlJc w:val="left"/>
      <w:pPr>
        <w:ind w:left="6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9" w15:restartNumberingAfterBreak="0">
    <w:nsid w:val="25A74134"/>
    <w:multiLevelType w:val="hybridMultilevel"/>
    <w:tmpl w:val="3996940A"/>
    <w:lvl w:ilvl="0" w:tplc="CABE5DB6">
      <w:start w:val="1"/>
      <w:numFmt w:val="decimal"/>
      <w:lvlText w:val="%1."/>
      <w:lvlJc w:val="left"/>
      <w:pPr>
        <w:ind w:left="9"/>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BC21B80">
      <w:start w:val="1"/>
      <w:numFmt w:val="lowerLetter"/>
      <w:lvlText w:val="%2"/>
      <w:lvlJc w:val="left"/>
      <w:pPr>
        <w:ind w:left="17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4D8C8138">
      <w:start w:val="1"/>
      <w:numFmt w:val="lowerRoman"/>
      <w:lvlText w:val="%3"/>
      <w:lvlJc w:val="left"/>
      <w:pPr>
        <w:ind w:left="24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C3BA7350">
      <w:start w:val="1"/>
      <w:numFmt w:val="decimal"/>
      <w:lvlText w:val="%4"/>
      <w:lvlJc w:val="left"/>
      <w:pPr>
        <w:ind w:left="31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DD69B28">
      <w:start w:val="1"/>
      <w:numFmt w:val="lowerLetter"/>
      <w:lvlText w:val="%5"/>
      <w:lvlJc w:val="left"/>
      <w:pPr>
        <w:ind w:left="39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D3E6B87C">
      <w:start w:val="1"/>
      <w:numFmt w:val="lowerRoman"/>
      <w:lvlText w:val="%6"/>
      <w:lvlJc w:val="left"/>
      <w:pPr>
        <w:ind w:left="462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8C67A06">
      <w:start w:val="1"/>
      <w:numFmt w:val="decimal"/>
      <w:lvlText w:val="%7"/>
      <w:lvlJc w:val="left"/>
      <w:pPr>
        <w:ind w:left="534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CA548006">
      <w:start w:val="1"/>
      <w:numFmt w:val="lowerLetter"/>
      <w:lvlText w:val="%8"/>
      <w:lvlJc w:val="left"/>
      <w:pPr>
        <w:ind w:left="606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F106194E">
      <w:start w:val="1"/>
      <w:numFmt w:val="lowerRoman"/>
      <w:lvlText w:val="%9"/>
      <w:lvlJc w:val="left"/>
      <w:pPr>
        <w:ind w:left="678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5110406"/>
    <w:multiLevelType w:val="hybridMultilevel"/>
    <w:tmpl w:val="0A723736"/>
    <w:lvl w:ilvl="0" w:tplc="7724366E">
      <w:start w:val="1"/>
      <w:numFmt w:val="decimal"/>
      <w:lvlText w:val="%1."/>
      <w:lvlJc w:val="left"/>
      <w:pPr>
        <w:ind w:left="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CC45F2E">
      <w:start w:val="1"/>
      <w:numFmt w:val="lowerLetter"/>
      <w:lvlText w:val="%2"/>
      <w:lvlJc w:val="left"/>
      <w:pPr>
        <w:ind w:left="1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9F683BE">
      <w:start w:val="1"/>
      <w:numFmt w:val="lowerRoman"/>
      <w:lvlText w:val="%3"/>
      <w:lvlJc w:val="left"/>
      <w:pPr>
        <w:ind w:left="2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7DC0AF40">
      <w:start w:val="1"/>
      <w:numFmt w:val="decimal"/>
      <w:lvlText w:val="%4"/>
      <w:lvlJc w:val="left"/>
      <w:pPr>
        <w:ind w:left="2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82AEF5A">
      <w:start w:val="1"/>
      <w:numFmt w:val="lowerLetter"/>
      <w:lvlText w:val="%5"/>
      <w:lvlJc w:val="left"/>
      <w:pPr>
        <w:ind w:left="3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F9D62828">
      <w:start w:val="1"/>
      <w:numFmt w:val="lowerRoman"/>
      <w:lvlText w:val="%6"/>
      <w:lvlJc w:val="left"/>
      <w:pPr>
        <w:ind w:left="4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8A8380A">
      <w:start w:val="1"/>
      <w:numFmt w:val="decimal"/>
      <w:lvlText w:val="%7"/>
      <w:lvlJc w:val="left"/>
      <w:pPr>
        <w:ind w:left="4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AB4C212">
      <w:start w:val="1"/>
      <w:numFmt w:val="lowerLetter"/>
      <w:lvlText w:val="%8"/>
      <w:lvlJc w:val="left"/>
      <w:pPr>
        <w:ind w:left="5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C71891AC">
      <w:start w:val="1"/>
      <w:numFmt w:val="lowerRoman"/>
      <w:lvlText w:val="%9"/>
      <w:lvlJc w:val="left"/>
      <w:pPr>
        <w:ind w:left="6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1" w15:restartNumberingAfterBreak="0">
    <w:nsid w:val="493B2124"/>
    <w:multiLevelType w:val="hybridMultilevel"/>
    <w:tmpl w:val="4F2CD2AC"/>
    <w:lvl w:ilvl="0" w:tplc="B49EC96A">
      <w:start w:val="1"/>
      <w:numFmt w:val="decimal"/>
      <w:lvlText w:val="%1."/>
      <w:lvlJc w:val="left"/>
      <w:pPr>
        <w:ind w:left="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C08FD0A">
      <w:start w:val="1"/>
      <w:numFmt w:val="lowerLetter"/>
      <w:lvlText w:val="%2"/>
      <w:lvlJc w:val="left"/>
      <w:pPr>
        <w:ind w:left="1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2765C0E">
      <w:start w:val="1"/>
      <w:numFmt w:val="lowerRoman"/>
      <w:lvlText w:val="%3"/>
      <w:lvlJc w:val="left"/>
      <w:pPr>
        <w:ind w:left="2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F0B05894">
      <w:start w:val="1"/>
      <w:numFmt w:val="decimal"/>
      <w:lvlText w:val="%4"/>
      <w:lvlJc w:val="left"/>
      <w:pPr>
        <w:ind w:left="2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E6C624A">
      <w:start w:val="1"/>
      <w:numFmt w:val="lowerLetter"/>
      <w:lvlText w:val="%5"/>
      <w:lvlJc w:val="left"/>
      <w:pPr>
        <w:ind w:left="3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44E30B4">
      <w:start w:val="1"/>
      <w:numFmt w:val="lowerRoman"/>
      <w:lvlText w:val="%6"/>
      <w:lvlJc w:val="left"/>
      <w:pPr>
        <w:ind w:left="4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6E04168">
      <w:start w:val="1"/>
      <w:numFmt w:val="decimal"/>
      <w:lvlText w:val="%7"/>
      <w:lvlJc w:val="left"/>
      <w:pPr>
        <w:ind w:left="4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9A0A0EEE">
      <w:start w:val="1"/>
      <w:numFmt w:val="lowerLetter"/>
      <w:lvlText w:val="%8"/>
      <w:lvlJc w:val="left"/>
      <w:pPr>
        <w:ind w:left="5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FC9C7D44">
      <w:start w:val="1"/>
      <w:numFmt w:val="lowerRoman"/>
      <w:lvlText w:val="%9"/>
      <w:lvlJc w:val="left"/>
      <w:pPr>
        <w:ind w:left="6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2" w15:restartNumberingAfterBreak="0">
    <w:nsid w:val="4A4F030A"/>
    <w:multiLevelType w:val="hybridMultilevel"/>
    <w:tmpl w:val="78C8087C"/>
    <w:lvl w:ilvl="0" w:tplc="FA926970">
      <w:start w:val="1"/>
      <w:numFmt w:val="decimal"/>
      <w:lvlText w:val="%1"/>
      <w:lvlJc w:val="left"/>
      <w:pPr>
        <w:ind w:left="4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615A4A90">
      <w:start w:val="1"/>
      <w:numFmt w:val="lowerLetter"/>
      <w:lvlText w:val="%2"/>
      <w:lvlJc w:val="left"/>
      <w:pPr>
        <w:ind w:left="12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1124C84">
      <w:start w:val="1"/>
      <w:numFmt w:val="lowerRoman"/>
      <w:lvlText w:val="%3"/>
      <w:lvlJc w:val="left"/>
      <w:pPr>
        <w:ind w:left="19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C087D26">
      <w:start w:val="1"/>
      <w:numFmt w:val="decimal"/>
      <w:lvlText w:val="%4"/>
      <w:lvlJc w:val="left"/>
      <w:pPr>
        <w:ind w:left="26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E7A3606">
      <w:start w:val="1"/>
      <w:numFmt w:val="lowerLetter"/>
      <w:lvlText w:val="%5"/>
      <w:lvlJc w:val="left"/>
      <w:pPr>
        <w:ind w:left="33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D6A2B414">
      <w:start w:val="1"/>
      <w:numFmt w:val="lowerRoman"/>
      <w:lvlText w:val="%6"/>
      <w:lvlJc w:val="left"/>
      <w:pPr>
        <w:ind w:left="41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E6283042">
      <w:start w:val="1"/>
      <w:numFmt w:val="decimal"/>
      <w:lvlText w:val="%7"/>
      <w:lvlJc w:val="left"/>
      <w:pPr>
        <w:ind w:left="48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CA6C1D9E">
      <w:start w:val="1"/>
      <w:numFmt w:val="lowerLetter"/>
      <w:lvlText w:val="%8"/>
      <w:lvlJc w:val="left"/>
      <w:pPr>
        <w:ind w:left="55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93AE1D0">
      <w:start w:val="1"/>
      <w:numFmt w:val="lowerRoman"/>
      <w:lvlText w:val="%9"/>
      <w:lvlJc w:val="left"/>
      <w:pPr>
        <w:ind w:left="62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3" w15:restartNumberingAfterBreak="0">
    <w:nsid w:val="4B780DB1"/>
    <w:multiLevelType w:val="hybridMultilevel"/>
    <w:tmpl w:val="F0D4A25E"/>
    <w:lvl w:ilvl="0" w:tplc="59AC771C">
      <w:start w:val="1"/>
      <w:numFmt w:val="decimal"/>
      <w:lvlText w:val="%1."/>
      <w:lvlJc w:val="left"/>
      <w:pPr>
        <w:ind w:left="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E26FDBE">
      <w:start w:val="1"/>
      <w:numFmt w:val="lowerLetter"/>
      <w:lvlText w:val="%2"/>
      <w:lvlJc w:val="left"/>
      <w:pPr>
        <w:ind w:left="17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F7BA542E">
      <w:start w:val="1"/>
      <w:numFmt w:val="lowerRoman"/>
      <w:lvlText w:val="%3"/>
      <w:lvlJc w:val="left"/>
      <w:pPr>
        <w:ind w:left="25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0AE3DFA">
      <w:start w:val="1"/>
      <w:numFmt w:val="decimal"/>
      <w:lvlText w:val="%4"/>
      <w:lvlJc w:val="left"/>
      <w:pPr>
        <w:ind w:left="32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EE7C9FF0">
      <w:start w:val="1"/>
      <w:numFmt w:val="lowerLetter"/>
      <w:lvlText w:val="%5"/>
      <w:lvlJc w:val="left"/>
      <w:pPr>
        <w:ind w:left="395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616654E">
      <w:start w:val="1"/>
      <w:numFmt w:val="lowerRoman"/>
      <w:lvlText w:val="%6"/>
      <w:lvlJc w:val="left"/>
      <w:pPr>
        <w:ind w:left="467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892355A">
      <w:start w:val="1"/>
      <w:numFmt w:val="decimal"/>
      <w:lvlText w:val="%7"/>
      <w:lvlJc w:val="left"/>
      <w:pPr>
        <w:ind w:left="539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DACD32E">
      <w:start w:val="1"/>
      <w:numFmt w:val="lowerLetter"/>
      <w:lvlText w:val="%8"/>
      <w:lvlJc w:val="left"/>
      <w:pPr>
        <w:ind w:left="611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118CEC6">
      <w:start w:val="1"/>
      <w:numFmt w:val="lowerRoman"/>
      <w:lvlText w:val="%9"/>
      <w:lvlJc w:val="left"/>
      <w:pPr>
        <w:ind w:left="6831"/>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15:restartNumberingAfterBreak="0">
    <w:nsid w:val="4F704D32"/>
    <w:multiLevelType w:val="hybridMultilevel"/>
    <w:tmpl w:val="8C4A832E"/>
    <w:lvl w:ilvl="0" w:tplc="F1420C50">
      <w:start w:val="1"/>
      <w:numFmt w:val="decimal"/>
      <w:lvlText w:val="%1)"/>
      <w:lvlJc w:val="left"/>
      <w:pPr>
        <w:ind w:left="7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D466D82E">
      <w:start w:val="1"/>
      <w:numFmt w:val="lowerLetter"/>
      <w:lvlText w:val="%2"/>
      <w:lvlJc w:val="left"/>
      <w:pPr>
        <w:ind w:left="14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DA20B080">
      <w:start w:val="1"/>
      <w:numFmt w:val="lowerRoman"/>
      <w:lvlText w:val="%3"/>
      <w:lvlJc w:val="left"/>
      <w:pPr>
        <w:ind w:left="21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D4CAD480">
      <w:start w:val="1"/>
      <w:numFmt w:val="decimal"/>
      <w:lvlText w:val="%4"/>
      <w:lvlJc w:val="left"/>
      <w:pPr>
        <w:ind w:left="28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DCCAEF0">
      <w:start w:val="1"/>
      <w:numFmt w:val="lowerLetter"/>
      <w:lvlText w:val="%5"/>
      <w:lvlJc w:val="left"/>
      <w:pPr>
        <w:ind w:left="36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2BEBF4C">
      <w:start w:val="1"/>
      <w:numFmt w:val="lowerRoman"/>
      <w:lvlText w:val="%6"/>
      <w:lvlJc w:val="left"/>
      <w:pPr>
        <w:ind w:left="43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51E2A91E">
      <w:start w:val="1"/>
      <w:numFmt w:val="decimal"/>
      <w:lvlText w:val="%7"/>
      <w:lvlJc w:val="left"/>
      <w:pPr>
        <w:ind w:left="50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01EBF38">
      <w:start w:val="1"/>
      <w:numFmt w:val="lowerLetter"/>
      <w:lvlText w:val="%8"/>
      <w:lvlJc w:val="left"/>
      <w:pPr>
        <w:ind w:left="57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789443EA">
      <w:start w:val="1"/>
      <w:numFmt w:val="lowerRoman"/>
      <w:lvlText w:val="%9"/>
      <w:lvlJc w:val="left"/>
      <w:pPr>
        <w:ind w:left="64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15:restartNumberingAfterBreak="0">
    <w:nsid w:val="5F1E3FB4"/>
    <w:multiLevelType w:val="hybridMultilevel"/>
    <w:tmpl w:val="1578F468"/>
    <w:lvl w:ilvl="0" w:tplc="C92417DE">
      <w:start w:val="1"/>
      <w:numFmt w:val="decimal"/>
      <w:lvlText w:val="%1."/>
      <w:lvlJc w:val="left"/>
      <w:pPr>
        <w:ind w:left="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E31C4414">
      <w:start w:val="1"/>
      <w:numFmt w:val="lowerLetter"/>
      <w:lvlText w:val="%2"/>
      <w:lvlJc w:val="left"/>
      <w:pPr>
        <w:ind w:left="1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244CE8C4">
      <w:start w:val="1"/>
      <w:numFmt w:val="lowerRoman"/>
      <w:lvlText w:val="%3"/>
      <w:lvlJc w:val="left"/>
      <w:pPr>
        <w:ind w:left="2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82C203E">
      <w:start w:val="1"/>
      <w:numFmt w:val="decimal"/>
      <w:lvlText w:val="%4"/>
      <w:lvlJc w:val="left"/>
      <w:pPr>
        <w:ind w:left="2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586EF9A">
      <w:start w:val="1"/>
      <w:numFmt w:val="lowerLetter"/>
      <w:lvlText w:val="%5"/>
      <w:lvlJc w:val="left"/>
      <w:pPr>
        <w:ind w:left="3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A66E6662">
      <w:start w:val="1"/>
      <w:numFmt w:val="lowerRoman"/>
      <w:lvlText w:val="%6"/>
      <w:lvlJc w:val="left"/>
      <w:pPr>
        <w:ind w:left="4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31C4A3F8">
      <w:start w:val="1"/>
      <w:numFmt w:val="decimal"/>
      <w:lvlText w:val="%7"/>
      <w:lvlJc w:val="left"/>
      <w:pPr>
        <w:ind w:left="4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6BA85E4">
      <w:start w:val="1"/>
      <w:numFmt w:val="lowerLetter"/>
      <w:lvlText w:val="%8"/>
      <w:lvlJc w:val="left"/>
      <w:pPr>
        <w:ind w:left="5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0D26C924">
      <w:start w:val="1"/>
      <w:numFmt w:val="lowerRoman"/>
      <w:lvlText w:val="%9"/>
      <w:lvlJc w:val="left"/>
      <w:pPr>
        <w:ind w:left="6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15:restartNumberingAfterBreak="0">
    <w:nsid w:val="667265D8"/>
    <w:multiLevelType w:val="hybridMultilevel"/>
    <w:tmpl w:val="BE52E4AE"/>
    <w:lvl w:ilvl="0" w:tplc="844E3DC4">
      <w:start w:val="1"/>
      <w:numFmt w:val="decimal"/>
      <w:lvlText w:val="%1."/>
      <w:lvlJc w:val="left"/>
      <w:pPr>
        <w:ind w:left="7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498F4B6">
      <w:start w:val="1"/>
      <w:numFmt w:val="lowerLetter"/>
      <w:lvlText w:val="%2"/>
      <w:lvlJc w:val="left"/>
      <w:pPr>
        <w:ind w:left="14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8D30D176">
      <w:start w:val="1"/>
      <w:numFmt w:val="lowerRoman"/>
      <w:lvlText w:val="%3"/>
      <w:lvlJc w:val="left"/>
      <w:pPr>
        <w:ind w:left="21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4B2C2FE2">
      <w:start w:val="1"/>
      <w:numFmt w:val="decimal"/>
      <w:lvlText w:val="%4"/>
      <w:lvlJc w:val="left"/>
      <w:pPr>
        <w:ind w:left="28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7CA4044E">
      <w:start w:val="1"/>
      <w:numFmt w:val="lowerLetter"/>
      <w:lvlText w:val="%5"/>
      <w:lvlJc w:val="left"/>
      <w:pPr>
        <w:ind w:left="359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A1AD8A4">
      <w:start w:val="1"/>
      <w:numFmt w:val="lowerRoman"/>
      <w:lvlText w:val="%6"/>
      <w:lvlJc w:val="left"/>
      <w:pPr>
        <w:ind w:left="431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7A60DB6">
      <w:start w:val="1"/>
      <w:numFmt w:val="decimal"/>
      <w:lvlText w:val="%7"/>
      <w:lvlJc w:val="left"/>
      <w:pPr>
        <w:ind w:left="503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5E741474">
      <w:start w:val="1"/>
      <w:numFmt w:val="lowerLetter"/>
      <w:lvlText w:val="%8"/>
      <w:lvlJc w:val="left"/>
      <w:pPr>
        <w:ind w:left="575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EF0C3B9A">
      <w:start w:val="1"/>
      <w:numFmt w:val="lowerRoman"/>
      <w:lvlText w:val="%9"/>
      <w:lvlJc w:val="left"/>
      <w:pPr>
        <w:ind w:left="647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7" w15:restartNumberingAfterBreak="0">
    <w:nsid w:val="6F8E76EF"/>
    <w:multiLevelType w:val="hybridMultilevel"/>
    <w:tmpl w:val="F0D4A09C"/>
    <w:lvl w:ilvl="0" w:tplc="ED604310">
      <w:start w:val="1"/>
      <w:numFmt w:val="decimal"/>
      <w:lvlText w:val="%1."/>
      <w:lvlJc w:val="left"/>
      <w:pPr>
        <w:ind w:left="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24E8A4A">
      <w:start w:val="1"/>
      <w:numFmt w:val="lowerLetter"/>
      <w:lvlText w:val="%2"/>
      <w:lvlJc w:val="left"/>
      <w:pPr>
        <w:ind w:left="1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C09835A0">
      <w:start w:val="1"/>
      <w:numFmt w:val="lowerRoman"/>
      <w:lvlText w:val="%3"/>
      <w:lvlJc w:val="left"/>
      <w:pPr>
        <w:ind w:left="2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6FEA302">
      <w:start w:val="1"/>
      <w:numFmt w:val="decimal"/>
      <w:lvlText w:val="%4"/>
      <w:lvlJc w:val="left"/>
      <w:pPr>
        <w:ind w:left="2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1F03266">
      <w:start w:val="1"/>
      <w:numFmt w:val="lowerLetter"/>
      <w:lvlText w:val="%5"/>
      <w:lvlJc w:val="left"/>
      <w:pPr>
        <w:ind w:left="3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01462FC6">
      <w:start w:val="1"/>
      <w:numFmt w:val="lowerRoman"/>
      <w:lvlText w:val="%6"/>
      <w:lvlJc w:val="left"/>
      <w:pPr>
        <w:ind w:left="4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466D866">
      <w:start w:val="1"/>
      <w:numFmt w:val="decimal"/>
      <w:lvlText w:val="%7"/>
      <w:lvlJc w:val="left"/>
      <w:pPr>
        <w:ind w:left="4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860E6B6">
      <w:start w:val="1"/>
      <w:numFmt w:val="lowerLetter"/>
      <w:lvlText w:val="%8"/>
      <w:lvlJc w:val="left"/>
      <w:pPr>
        <w:ind w:left="5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A680F58">
      <w:start w:val="1"/>
      <w:numFmt w:val="lowerRoman"/>
      <w:lvlText w:val="%9"/>
      <w:lvlJc w:val="left"/>
      <w:pPr>
        <w:ind w:left="6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76EF04FD"/>
    <w:multiLevelType w:val="hybridMultilevel"/>
    <w:tmpl w:val="1E9A3952"/>
    <w:lvl w:ilvl="0" w:tplc="7CC409FC">
      <w:start w:val="1"/>
      <w:numFmt w:val="decimal"/>
      <w:lvlText w:val="%1."/>
      <w:lvlJc w:val="left"/>
      <w:pPr>
        <w:ind w:left="56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9941A5A">
      <w:start w:val="1"/>
      <w:numFmt w:val="lowerLetter"/>
      <w:lvlText w:val="%2"/>
      <w:lvlJc w:val="left"/>
      <w:pPr>
        <w:ind w:left="13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AEAFE1C">
      <w:start w:val="1"/>
      <w:numFmt w:val="lowerRoman"/>
      <w:lvlText w:val="%3"/>
      <w:lvlJc w:val="left"/>
      <w:pPr>
        <w:ind w:left="20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6CE3814">
      <w:start w:val="1"/>
      <w:numFmt w:val="decimal"/>
      <w:lvlText w:val="%4"/>
      <w:lvlJc w:val="left"/>
      <w:pPr>
        <w:ind w:left="28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B0AC5AD0">
      <w:start w:val="1"/>
      <w:numFmt w:val="lowerLetter"/>
      <w:lvlText w:val="%5"/>
      <w:lvlJc w:val="left"/>
      <w:pPr>
        <w:ind w:left="352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F42CAAC">
      <w:start w:val="1"/>
      <w:numFmt w:val="lowerRoman"/>
      <w:lvlText w:val="%6"/>
      <w:lvlJc w:val="left"/>
      <w:pPr>
        <w:ind w:left="424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BD0E4AF6">
      <w:start w:val="1"/>
      <w:numFmt w:val="decimal"/>
      <w:lvlText w:val="%7"/>
      <w:lvlJc w:val="left"/>
      <w:pPr>
        <w:ind w:left="496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4CF4AD7E">
      <w:start w:val="1"/>
      <w:numFmt w:val="lowerLetter"/>
      <w:lvlText w:val="%8"/>
      <w:lvlJc w:val="left"/>
      <w:pPr>
        <w:ind w:left="568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46160CB2">
      <w:start w:val="1"/>
      <w:numFmt w:val="lowerRoman"/>
      <w:lvlText w:val="%9"/>
      <w:lvlJc w:val="left"/>
      <w:pPr>
        <w:ind w:left="640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787917F6"/>
    <w:multiLevelType w:val="hybridMultilevel"/>
    <w:tmpl w:val="FCEC6BE6"/>
    <w:lvl w:ilvl="0" w:tplc="E59876FE">
      <w:start w:val="1"/>
      <w:numFmt w:val="bullet"/>
      <w:lvlText w:val="-"/>
      <w:lvlJc w:val="left"/>
      <w:pPr>
        <w:ind w:left="1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DB457A4">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BA8062CA">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5844A408">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365CBC72">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14FE97DA">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0981A02">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00341CC2">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9642D4E4">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20" w15:restartNumberingAfterBreak="0">
    <w:nsid w:val="7AB828E6"/>
    <w:multiLevelType w:val="hybridMultilevel"/>
    <w:tmpl w:val="76E25AC2"/>
    <w:lvl w:ilvl="0" w:tplc="4AAE7378">
      <w:start w:val="1"/>
      <w:numFmt w:val="bullet"/>
      <w:lvlText w:val="-"/>
      <w:lvlJc w:val="left"/>
      <w:pPr>
        <w:ind w:left="1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277667A8">
      <w:start w:val="1"/>
      <w:numFmt w:val="bullet"/>
      <w:lvlText w:val="o"/>
      <w:lvlJc w:val="left"/>
      <w:pPr>
        <w:ind w:left="10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0DFCC44A">
      <w:start w:val="1"/>
      <w:numFmt w:val="bullet"/>
      <w:lvlText w:val="▪"/>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CDC4AF8">
      <w:start w:val="1"/>
      <w:numFmt w:val="bullet"/>
      <w:lvlText w:val="•"/>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6002BE42">
      <w:start w:val="1"/>
      <w:numFmt w:val="bullet"/>
      <w:lvlText w:val="o"/>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78E8D8AE">
      <w:start w:val="1"/>
      <w:numFmt w:val="bullet"/>
      <w:lvlText w:val="▪"/>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E806830">
      <w:start w:val="1"/>
      <w:numFmt w:val="bullet"/>
      <w:lvlText w:val="•"/>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6B0642A8">
      <w:start w:val="1"/>
      <w:numFmt w:val="bullet"/>
      <w:lvlText w:val="o"/>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27860D6">
      <w:start w:val="1"/>
      <w:numFmt w:val="bullet"/>
      <w:lvlText w:val="▪"/>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16"/>
  </w:num>
  <w:num w:numId="2">
    <w:abstractNumId w:val="1"/>
  </w:num>
  <w:num w:numId="3">
    <w:abstractNumId w:val="13"/>
  </w:num>
  <w:num w:numId="4">
    <w:abstractNumId w:val="4"/>
  </w:num>
  <w:num w:numId="5">
    <w:abstractNumId w:val="5"/>
  </w:num>
  <w:num w:numId="6">
    <w:abstractNumId w:val="0"/>
  </w:num>
  <w:num w:numId="7">
    <w:abstractNumId w:val="15"/>
  </w:num>
  <w:num w:numId="8">
    <w:abstractNumId w:val="20"/>
  </w:num>
  <w:num w:numId="9">
    <w:abstractNumId w:val="10"/>
  </w:num>
  <w:num w:numId="10">
    <w:abstractNumId w:val="3"/>
  </w:num>
  <w:num w:numId="11">
    <w:abstractNumId w:val="7"/>
  </w:num>
  <w:num w:numId="12">
    <w:abstractNumId w:val="11"/>
  </w:num>
  <w:num w:numId="13">
    <w:abstractNumId w:val="6"/>
  </w:num>
  <w:num w:numId="14">
    <w:abstractNumId w:val="17"/>
  </w:num>
  <w:num w:numId="15">
    <w:abstractNumId w:val="2"/>
  </w:num>
  <w:num w:numId="16">
    <w:abstractNumId w:val="12"/>
  </w:num>
  <w:num w:numId="17">
    <w:abstractNumId w:val="14"/>
  </w:num>
  <w:num w:numId="18">
    <w:abstractNumId w:val="19"/>
  </w:num>
  <w:num w:numId="19">
    <w:abstractNumId w:val="18"/>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42E"/>
    <w:rsid w:val="000D513F"/>
    <w:rsid w:val="0061410B"/>
    <w:rsid w:val="00BC04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C6072B"/>
  <w15:docId w15:val="{982DA653-6244-425B-89C6-8EE42CA4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20" w:lineRule="auto"/>
      <w:ind w:left="10" w:hanging="10"/>
      <w:jc w:val="both"/>
    </w:pPr>
    <w:rPr>
      <w:rFonts w:ascii="Calibri" w:eastAsia="Calibri" w:hAnsi="Calibri" w:cs="Calibri"/>
      <w:color w:val="000000"/>
      <w:sz w:val="26"/>
    </w:rPr>
  </w:style>
  <w:style w:type="paragraph" w:styleId="1">
    <w:name w:val="heading 1"/>
    <w:next w:val="a"/>
    <w:link w:val="10"/>
    <w:uiPriority w:val="9"/>
    <w:unhideWhenUsed/>
    <w:qFormat/>
    <w:pPr>
      <w:keepNext/>
      <w:keepLines/>
      <w:spacing w:after="71"/>
      <w:ind w:left="10" w:hanging="10"/>
      <w:jc w:val="both"/>
      <w:outlineLvl w:val="0"/>
    </w:pPr>
    <w:rPr>
      <w:rFonts w:ascii="Calibri" w:eastAsia="Calibri" w:hAnsi="Calibri" w:cs="Calibri"/>
      <w:b/>
      <w:color w:val="000000"/>
      <w:sz w:val="26"/>
    </w:rPr>
  </w:style>
  <w:style w:type="paragraph" w:styleId="2">
    <w:name w:val="heading 2"/>
    <w:next w:val="a"/>
    <w:link w:val="20"/>
    <w:uiPriority w:val="9"/>
    <w:unhideWhenUsed/>
    <w:qFormat/>
    <w:pPr>
      <w:keepNext/>
      <w:keepLines/>
      <w:spacing w:after="71"/>
      <w:ind w:left="10" w:hanging="10"/>
      <w:jc w:val="both"/>
      <w:outlineLvl w:val="1"/>
    </w:pPr>
    <w:rPr>
      <w:rFonts w:ascii="Calibri" w:eastAsia="Calibri" w:hAnsi="Calibri" w:cs="Calibri"/>
      <w:b/>
      <w:color w:val="000000"/>
      <w:sz w:val="26"/>
    </w:rPr>
  </w:style>
  <w:style w:type="paragraph" w:styleId="3">
    <w:name w:val="heading 3"/>
    <w:next w:val="a"/>
    <w:link w:val="30"/>
    <w:uiPriority w:val="9"/>
    <w:unhideWhenUsed/>
    <w:qFormat/>
    <w:pPr>
      <w:keepNext/>
      <w:keepLines/>
      <w:spacing w:after="3"/>
      <w:ind w:left="10" w:hanging="10"/>
      <w:jc w:val="center"/>
      <w:outlineLvl w:val="2"/>
    </w:pPr>
    <w:rPr>
      <w:rFonts w:ascii="Calibri" w:eastAsia="Calibri" w:hAnsi="Calibri" w:cs="Calibri"/>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Calibri" w:eastAsia="Calibri" w:hAnsi="Calibri" w:cs="Calibri"/>
      <w:b/>
      <w:color w:val="000000"/>
      <w:sz w:val="24"/>
    </w:rPr>
  </w:style>
  <w:style w:type="character" w:customStyle="1" w:styleId="20">
    <w:name w:val="Заголовок 2 Знак"/>
    <w:link w:val="2"/>
    <w:rPr>
      <w:rFonts w:ascii="Calibri" w:eastAsia="Calibri" w:hAnsi="Calibri" w:cs="Calibri"/>
      <w:b/>
      <w:color w:val="000000"/>
      <w:sz w:val="26"/>
    </w:rPr>
  </w:style>
  <w:style w:type="character" w:customStyle="1" w:styleId="10">
    <w:name w:val="Заголовок 1 Знак"/>
    <w:link w:val="1"/>
    <w:rPr>
      <w:rFonts w:ascii="Calibri" w:eastAsia="Calibri" w:hAnsi="Calibri" w:cs="Calibri"/>
      <w:b/>
      <w:color w:val="000000"/>
      <w:sz w:val="26"/>
    </w:rPr>
  </w:style>
  <w:style w:type="paragraph" w:styleId="11">
    <w:name w:val="toc 1"/>
    <w:hidden/>
    <w:pPr>
      <w:spacing w:after="133"/>
      <w:ind w:left="25" w:right="76" w:hanging="10"/>
      <w:jc w:val="both"/>
    </w:pPr>
    <w:rPr>
      <w:rFonts w:ascii="Calibri" w:eastAsia="Calibri" w:hAnsi="Calibri" w:cs="Calibri"/>
      <w:color w:val="000000"/>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hyperlink" Target="http://www.mathnet.ru/php/person.phtml?option_lang=eng&amp;personid=74413" TargetMode="External"/><Relationship Id="rId21" Type="http://schemas.openxmlformats.org/officeDocument/2006/relationships/image" Target="media/image50.png"/><Relationship Id="rId42" Type="http://schemas.openxmlformats.org/officeDocument/2006/relationships/image" Target="media/image9.jpg"/><Relationship Id="rId47" Type="http://schemas.openxmlformats.org/officeDocument/2006/relationships/image" Target="media/image12.jpg"/><Relationship Id="rId63" Type="http://schemas.openxmlformats.org/officeDocument/2006/relationships/image" Target="media/image23.png"/><Relationship Id="rId68" Type="http://schemas.openxmlformats.org/officeDocument/2006/relationships/image" Target="media/image28.jpg"/><Relationship Id="rId84" Type="http://schemas.openxmlformats.org/officeDocument/2006/relationships/hyperlink" Target="https://onlinelibrary.wiley.com/action/doSearch?ContribAuthorStored=El-Aasser%2C+M+S" TargetMode="External"/><Relationship Id="rId89" Type="http://schemas.openxmlformats.org/officeDocument/2006/relationships/hyperlink" Target="https://onlinelibrary.wiley.com/journal/15430472a" TargetMode="External"/><Relationship Id="rId112" Type="http://schemas.openxmlformats.org/officeDocument/2006/relationships/hyperlink" Target="http://www.mathnet.ru/php/person.phtml?option_lang=eng&amp;personid=74414" TargetMode="External"/><Relationship Id="rId133" Type="http://schemas.openxmlformats.org/officeDocument/2006/relationships/image" Target="media/image44.jpg"/><Relationship Id="rId138" Type="http://schemas.openxmlformats.org/officeDocument/2006/relationships/hyperlink" Target="https://onlinelibrary.wiley.com/doi/abs/10.1002/pola.21916?casa_token=LuuDMqvqpewAAAAA:VwFfYnxA_gv4tFqRYwNo5KxEbnZZHWtHGa8npT_Ykn4s7nVxkbHAUqAnbkqOHr1vtifuBhCwcI03rt47gw" TargetMode="External"/><Relationship Id="rId154" Type="http://schemas.openxmlformats.org/officeDocument/2006/relationships/footer" Target="footer14.xml"/><Relationship Id="rId16" Type="http://schemas.openxmlformats.org/officeDocument/2006/relationships/image" Target="media/image0.jpg"/><Relationship Id="rId107" Type="http://schemas.openxmlformats.org/officeDocument/2006/relationships/image" Target="media/image42.jpg"/><Relationship Id="rId32" Type="http://schemas.openxmlformats.org/officeDocument/2006/relationships/image" Target="media/image3.png"/><Relationship Id="rId37" Type="http://schemas.openxmlformats.org/officeDocument/2006/relationships/hyperlink" Target="https://www.routledge.com/search?author=Klaus%20Tauer" TargetMode="External"/><Relationship Id="rId53" Type="http://schemas.openxmlformats.org/officeDocument/2006/relationships/image" Target="media/image16.jpg"/><Relationship Id="rId58" Type="http://schemas.openxmlformats.org/officeDocument/2006/relationships/image" Target="media/image170.jpg"/><Relationship Id="rId74" Type="http://schemas.openxmlformats.org/officeDocument/2006/relationships/image" Target="media/image32.jpg"/><Relationship Id="rId79" Type="http://schemas.openxmlformats.org/officeDocument/2006/relationships/hyperlink" Target="https://onlinelibrary.wiley.com/action/doSearch?ContribAuthorStored=Ugelstad%2C+J" TargetMode="External"/><Relationship Id="rId102" Type="http://schemas.openxmlformats.org/officeDocument/2006/relationships/image" Target="media/image39.jpg"/><Relationship Id="rId123" Type="http://schemas.openxmlformats.org/officeDocument/2006/relationships/hyperlink" Target="https://doi.org/10.1070%2FRC2001v070n09ABEH000669" TargetMode="External"/><Relationship Id="rId128" Type="http://schemas.openxmlformats.org/officeDocument/2006/relationships/hyperlink" Target="https://www.sciencedirect.com/science/article/pii/S007967000100051X?casa_token=FzeL_BTErgYAAAAA:q12pOWEtjcvPHtccEWeUBi0iTmLKgHebgCH5cEII-QUbBA7n3nl9vMANrR_Y-FQlU7AniMdu645H" TargetMode="External"/><Relationship Id="rId144" Type="http://schemas.openxmlformats.org/officeDocument/2006/relationships/image" Target="media/image440.jpg"/><Relationship Id="rId149" Type="http://schemas.openxmlformats.org/officeDocument/2006/relationships/image" Target="media/image54.jpg"/><Relationship Id="rId5" Type="http://schemas.openxmlformats.org/officeDocument/2006/relationships/footnotes" Target="footnotes.xml"/><Relationship Id="rId90" Type="http://schemas.openxmlformats.org/officeDocument/2006/relationships/hyperlink" Target="https://onlinelibrary.wiley.com/journal/15430472a" TargetMode="External"/><Relationship Id="rId95" Type="http://schemas.openxmlformats.org/officeDocument/2006/relationships/hyperlink" Target="https://onlinelibrary.wiley.com/journal/15429369" TargetMode="External"/><Relationship Id="rId22" Type="http://schemas.openxmlformats.org/officeDocument/2006/relationships/footer" Target="footer4.xml"/><Relationship Id="rId27" Type="http://schemas.openxmlformats.org/officeDocument/2006/relationships/footer" Target="footer9.xml"/><Relationship Id="rId43" Type="http://schemas.openxmlformats.org/officeDocument/2006/relationships/image" Target="media/image10.jpg"/><Relationship Id="rId48" Type="http://schemas.openxmlformats.org/officeDocument/2006/relationships/image" Target="media/image13.jpg"/><Relationship Id="rId64" Type="http://schemas.openxmlformats.org/officeDocument/2006/relationships/image" Target="media/image24.png"/><Relationship Id="rId69" Type="http://schemas.openxmlformats.org/officeDocument/2006/relationships/image" Target="media/image29.jpg"/><Relationship Id="rId113" Type="http://schemas.openxmlformats.org/officeDocument/2006/relationships/hyperlink" Target="http://www.mathnet.ru/php/person.phtml?option_lang=eng&amp;personid=74413" TargetMode="External"/><Relationship Id="rId118" Type="http://schemas.openxmlformats.org/officeDocument/2006/relationships/hyperlink" Target="https://doi.org/10.1070%2FRC2001v070n09ABEH000669" TargetMode="External"/><Relationship Id="rId134" Type="http://schemas.openxmlformats.org/officeDocument/2006/relationships/image" Target="media/image45.jpg"/><Relationship Id="rId139" Type="http://schemas.openxmlformats.org/officeDocument/2006/relationships/hyperlink" Target="https://onlinelibrary.wiley.com/doi/abs/10.1002/pola.21916?casa_token=LuuDMqvqpewAAAAA:VwFfYnxA_gv4tFqRYwNo5KxEbnZZHWtHGa8npT_Ykn4s7nVxkbHAUqAnbkqOHr1vtifuBhCwcI03rt47gw" TargetMode="External"/><Relationship Id="rId80" Type="http://schemas.openxmlformats.org/officeDocument/2006/relationships/hyperlink" Target="https://onlinelibrary.wiley.com/action/doSearch?ContribAuthorStored=Ugelstad%2C+J" TargetMode="External"/><Relationship Id="rId85" Type="http://schemas.openxmlformats.org/officeDocument/2006/relationships/hyperlink" Target="https://onlinelibrary.wiley.com/action/doSearch?ContribAuthorStored=El-Aasser%2C+M+S" TargetMode="External"/><Relationship Id="rId150" Type="http://schemas.openxmlformats.org/officeDocument/2006/relationships/footer" Target="footer10.xml"/><Relationship Id="rId155" Type="http://schemas.openxmlformats.org/officeDocument/2006/relationships/footer" Target="footer15.xml"/><Relationship Id="rId3" Type="http://schemas.openxmlformats.org/officeDocument/2006/relationships/settings" Target="settings.xml"/><Relationship Id="rId17" Type="http://schemas.openxmlformats.org/officeDocument/2006/relationships/footer" Target="footer1.xml"/><Relationship Id="rId25" Type="http://schemas.openxmlformats.org/officeDocument/2006/relationships/footer" Target="footer7.xml"/><Relationship Id="rId33" Type="http://schemas.openxmlformats.org/officeDocument/2006/relationships/image" Target="media/image4.jpg"/><Relationship Id="rId38" Type="http://schemas.openxmlformats.org/officeDocument/2006/relationships/hyperlink" Target="https://www.routledge.com/search?author=Klaus%20Tauer" TargetMode="External"/><Relationship Id="rId46" Type="http://schemas.openxmlformats.org/officeDocument/2006/relationships/image" Target="media/image11.jpg"/><Relationship Id="rId59" Type="http://schemas.openxmlformats.org/officeDocument/2006/relationships/image" Target="media/image180.jpg"/><Relationship Id="rId67" Type="http://schemas.openxmlformats.org/officeDocument/2006/relationships/image" Target="media/image27.jpg"/><Relationship Id="rId103" Type="http://schemas.openxmlformats.org/officeDocument/2006/relationships/image" Target="media/image40.jpg"/><Relationship Id="rId108" Type="http://schemas.openxmlformats.org/officeDocument/2006/relationships/hyperlink" Target="http://www.mathnet.ru/php/person.phtml?option_lang=eng&amp;personid=74414" TargetMode="External"/><Relationship Id="rId116" Type="http://schemas.openxmlformats.org/officeDocument/2006/relationships/hyperlink" Target="http://www.mathnet.ru/php/person.phtml?option_lang=eng&amp;personid=74413" TargetMode="External"/><Relationship Id="rId124" Type="http://schemas.openxmlformats.org/officeDocument/2006/relationships/hyperlink" Target="https://doi.org/10.1070%2FRC2001v070n09ABEH000669" TargetMode="External"/><Relationship Id="rId129" Type="http://schemas.openxmlformats.org/officeDocument/2006/relationships/hyperlink" Target="https://www.sciencedirect.com/science/article/pii/S007967000100051X?casa_token=FzeL_BTErgYAAAAA:q12pOWEtjcvPHtccEWeUBi0iTmLKgHebgCH5cEII-QUbBA7n3nl9vMANrR_Y-FQlU7AniMdu645H" TargetMode="External"/><Relationship Id="rId137" Type="http://schemas.openxmlformats.org/officeDocument/2006/relationships/image" Target="media/image48.jpg"/><Relationship Id="rId20" Type="http://schemas.openxmlformats.org/officeDocument/2006/relationships/image" Target="media/image2.png"/><Relationship Id="rId41" Type="http://schemas.openxmlformats.org/officeDocument/2006/relationships/image" Target="media/image8.jpg"/><Relationship Id="rId54" Type="http://schemas.openxmlformats.org/officeDocument/2006/relationships/image" Target="media/image17.jpg"/><Relationship Id="rId62" Type="http://schemas.openxmlformats.org/officeDocument/2006/relationships/image" Target="media/image22.png"/><Relationship Id="rId70" Type="http://schemas.openxmlformats.org/officeDocument/2006/relationships/image" Target="media/image30.jpg"/><Relationship Id="rId75" Type="http://schemas.openxmlformats.org/officeDocument/2006/relationships/image" Target="media/image33.jpg"/><Relationship Id="rId83" Type="http://schemas.openxmlformats.org/officeDocument/2006/relationships/hyperlink" Target="https://onlinelibrary.wiley.com/action/doSearch?ContribAuthorStored=El-Aasser%2C+M+S" TargetMode="External"/><Relationship Id="rId88" Type="http://schemas.openxmlformats.org/officeDocument/2006/relationships/hyperlink" Target="https://onlinelibrary.wiley.com/action/doSearch?ContribAuthorStored=Vanderhoff%2C+J+W" TargetMode="External"/><Relationship Id="rId91" Type="http://schemas.openxmlformats.org/officeDocument/2006/relationships/hyperlink" Target="https://onlinelibrary.wiley.com/journal/15430472a" TargetMode="External"/><Relationship Id="rId96" Type="http://schemas.openxmlformats.org/officeDocument/2006/relationships/hyperlink" Target="https://onlinelibrary.wiley.com/journal/15429369" TargetMode="External"/><Relationship Id="rId111" Type="http://schemas.openxmlformats.org/officeDocument/2006/relationships/hyperlink" Target="http://www.mathnet.ru/php/person.phtml?option_lang=eng&amp;personid=74414" TargetMode="External"/><Relationship Id="rId132" Type="http://schemas.openxmlformats.org/officeDocument/2006/relationships/image" Target="media/image43.jpg"/><Relationship Id="rId140" Type="http://schemas.openxmlformats.org/officeDocument/2006/relationships/hyperlink" Target="https://onlinelibrary.wiley.com/doi/abs/10.1002/pola.21916?casa_token=LuuDMqvqpewAAAAA:VwFfYnxA_gv4tFqRYwNo5KxEbnZZHWtHGa8npT_Ykn4s7nVxkbHAUqAnbkqOHr1vtifuBhCwcI03rt47gw" TargetMode="External"/><Relationship Id="rId145" Type="http://schemas.openxmlformats.org/officeDocument/2006/relationships/image" Target="media/image450.jpg"/><Relationship Id="rId153"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5.xml"/><Relationship Id="rId28" Type="http://schemas.openxmlformats.org/officeDocument/2006/relationships/image" Target="media/image3.jpg"/><Relationship Id="rId36" Type="http://schemas.openxmlformats.org/officeDocument/2006/relationships/hyperlink" Target="https://www.routledge.com/search?author=Klaus%20Tauer" TargetMode="External"/><Relationship Id="rId49" Type="http://schemas.openxmlformats.org/officeDocument/2006/relationships/image" Target="media/image14.jpg"/><Relationship Id="rId57" Type="http://schemas.openxmlformats.org/officeDocument/2006/relationships/image" Target="media/image20.jpg"/><Relationship Id="rId106" Type="http://schemas.openxmlformats.org/officeDocument/2006/relationships/image" Target="media/image41.jpg"/><Relationship Id="rId114" Type="http://schemas.openxmlformats.org/officeDocument/2006/relationships/hyperlink" Target="http://www.mathnet.ru/php/person.phtml?option_lang=eng&amp;personid=74413" TargetMode="External"/><Relationship Id="rId119" Type="http://schemas.openxmlformats.org/officeDocument/2006/relationships/hyperlink" Target="https://doi.org/10.1070%2FRC2001v070n09ABEH000669" TargetMode="External"/><Relationship Id="rId127" Type="http://schemas.openxmlformats.org/officeDocument/2006/relationships/hyperlink" Target="https://www.sciencedirect.com/science/article/pii/S007967000100051X?casa_token=FzeL_BTErgYAAAAA:q12pOWEtjcvPHtccEWeUBi0iTmLKgHebgCH5cEII-QUbBA7n3nl9vMANrR_Y-FQlU7AniMdu645H" TargetMode="External"/><Relationship Id="rId31" Type="http://schemas.openxmlformats.org/officeDocument/2006/relationships/image" Target="media/image2.jpg"/><Relationship Id="rId44" Type="http://schemas.openxmlformats.org/officeDocument/2006/relationships/image" Target="media/image80.jpg"/><Relationship Id="rId52" Type="http://schemas.openxmlformats.org/officeDocument/2006/relationships/image" Target="media/image140.jpg"/><Relationship Id="rId60" Type="http://schemas.openxmlformats.org/officeDocument/2006/relationships/image" Target="media/image190.jpg"/><Relationship Id="rId65" Type="http://schemas.openxmlformats.org/officeDocument/2006/relationships/image" Target="media/image25.png"/><Relationship Id="rId73" Type="http://schemas.openxmlformats.org/officeDocument/2006/relationships/image" Target="media/image260.jpg"/><Relationship Id="rId78" Type="http://schemas.openxmlformats.org/officeDocument/2006/relationships/image" Target="media/image36.jpg"/><Relationship Id="rId81" Type="http://schemas.openxmlformats.org/officeDocument/2006/relationships/hyperlink" Target="https://onlinelibrary.wiley.com/action/doSearch?ContribAuthorStored=Ugelstad%2C+J" TargetMode="External"/><Relationship Id="rId86" Type="http://schemas.openxmlformats.org/officeDocument/2006/relationships/hyperlink" Target="https://onlinelibrary.wiley.com/action/doSearch?ContribAuthorStored=El-Aasser%2C+M+S" TargetMode="External"/><Relationship Id="rId94" Type="http://schemas.openxmlformats.org/officeDocument/2006/relationships/hyperlink" Target="https://onlinelibrary.wiley.com/action/doSearch?ContribAuthorStored=Ugelstad%2C+J" TargetMode="External"/><Relationship Id="rId99" Type="http://schemas.openxmlformats.org/officeDocument/2006/relationships/image" Target="media/image38.jpg"/><Relationship Id="rId101" Type="http://schemas.openxmlformats.org/officeDocument/2006/relationships/image" Target="media/image330.jpg"/><Relationship Id="rId122" Type="http://schemas.openxmlformats.org/officeDocument/2006/relationships/hyperlink" Target="https://doi.org/10.1070%2FRC2001v070n09ABEH000669" TargetMode="External"/><Relationship Id="rId130" Type="http://schemas.openxmlformats.org/officeDocument/2006/relationships/hyperlink" Target="https://www.sciencedirect.com/science/article/pii/S007967000100051X?casa_token=FzeL_BTErgYAAAAA:q12pOWEtjcvPHtccEWeUBi0iTmLKgHebgCH5cEII-QUbBA7n3nl9vMANrR_Y-FQlU7AniMdu645H" TargetMode="External"/><Relationship Id="rId135" Type="http://schemas.openxmlformats.org/officeDocument/2006/relationships/image" Target="media/image46.jpg"/><Relationship Id="rId143" Type="http://schemas.openxmlformats.org/officeDocument/2006/relationships/image" Target="media/image50.jpg"/><Relationship Id="rId148" Type="http://schemas.openxmlformats.org/officeDocument/2006/relationships/image" Target="media/image53.jpg"/><Relationship Id="rId151" Type="http://schemas.openxmlformats.org/officeDocument/2006/relationships/footer" Target="footer11.xml"/><Relationship Id="rId156" Type="http://schemas.openxmlformats.org/officeDocument/2006/relationships/fontTable" Target="fontTable.xml"/><Relationship Id="rId4" Type="http://schemas.openxmlformats.org/officeDocument/2006/relationships/webSettings" Target="webSettings.xml"/><Relationship Id="rId18" Type="http://schemas.openxmlformats.org/officeDocument/2006/relationships/footer" Target="footer2.xml"/><Relationship Id="rId39" Type="http://schemas.openxmlformats.org/officeDocument/2006/relationships/image" Target="media/image6.jpg"/><Relationship Id="rId109" Type="http://schemas.openxmlformats.org/officeDocument/2006/relationships/hyperlink" Target="http://www.mathnet.ru/php/person.phtml?option_lang=eng&amp;personid=74414" TargetMode="External"/><Relationship Id="rId34" Type="http://schemas.openxmlformats.org/officeDocument/2006/relationships/hyperlink" Target="https://www.routledge.com/search?author=Hugo%20Hernandez" TargetMode="External"/><Relationship Id="rId50" Type="http://schemas.openxmlformats.org/officeDocument/2006/relationships/image" Target="media/image15.jpg"/><Relationship Id="rId55" Type="http://schemas.openxmlformats.org/officeDocument/2006/relationships/image" Target="media/image18.jpg"/><Relationship Id="rId76" Type="http://schemas.openxmlformats.org/officeDocument/2006/relationships/image" Target="media/image34.jpg"/><Relationship Id="rId97" Type="http://schemas.openxmlformats.org/officeDocument/2006/relationships/hyperlink" Target="https://onlinelibrary.wiley.com/journal/15429369" TargetMode="External"/><Relationship Id="rId104" Type="http://schemas.openxmlformats.org/officeDocument/2006/relationships/image" Target="media/image340.jpg"/><Relationship Id="rId120" Type="http://schemas.openxmlformats.org/officeDocument/2006/relationships/hyperlink" Target="https://doi.org/10.1070%2FRC2001v070n09ABEH000669" TargetMode="External"/><Relationship Id="rId125" Type="http://schemas.openxmlformats.org/officeDocument/2006/relationships/hyperlink" Target="https://doi.org/10.1070%2FRC2001v070n09ABEH000669" TargetMode="External"/><Relationship Id="rId141" Type="http://schemas.openxmlformats.org/officeDocument/2006/relationships/hyperlink" Target="https://onlinelibrary.wiley.com/doi/abs/10.1002/pola.21916?casa_token=LuuDMqvqpewAAAAA:VwFfYnxA_gv4tFqRYwNo5KxEbnZZHWtHGa8npT_Ykn4s7nVxkbHAUqAnbkqOHr1vtifuBhCwcI03rt47gw" TargetMode="External"/><Relationship Id="rId146" Type="http://schemas.openxmlformats.org/officeDocument/2006/relationships/image" Target="media/image51.jpg"/><Relationship Id="rId7" Type="http://schemas.openxmlformats.org/officeDocument/2006/relationships/image" Target="media/image1.jpg"/><Relationship Id="rId71" Type="http://schemas.openxmlformats.org/officeDocument/2006/relationships/image" Target="media/image31.jpg"/><Relationship Id="rId92" Type="http://schemas.openxmlformats.org/officeDocument/2006/relationships/hyperlink" Target="https://onlinelibrary.wiley.com/action/doSearch?ContribAuthorStored=Ugelstad%2C+J" TargetMode="External"/><Relationship Id="rId2" Type="http://schemas.openxmlformats.org/officeDocument/2006/relationships/styles" Target="styles.xml"/><Relationship Id="rId29" Type="http://schemas.openxmlformats.org/officeDocument/2006/relationships/image" Target="media/image4.png"/><Relationship Id="rId24" Type="http://schemas.openxmlformats.org/officeDocument/2006/relationships/footer" Target="footer6.xml"/><Relationship Id="rId40" Type="http://schemas.openxmlformats.org/officeDocument/2006/relationships/image" Target="media/image7.jpg"/><Relationship Id="rId45" Type="http://schemas.openxmlformats.org/officeDocument/2006/relationships/image" Target="media/image90.jpg"/><Relationship Id="rId66" Type="http://schemas.openxmlformats.org/officeDocument/2006/relationships/image" Target="media/image26.jpg"/><Relationship Id="rId87" Type="http://schemas.openxmlformats.org/officeDocument/2006/relationships/hyperlink" Target="https://onlinelibrary.wiley.com/action/doSearch?ContribAuthorStored=Vanderhoff%2C+J+W" TargetMode="External"/><Relationship Id="rId110" Type="http://schemas.openxmlformats.org/officeDocument/2006/relationships/hyperlink" Target="http://www.mathnet.ru/php/person.phtml?option_lang=eng&amp;personid=74414" TargetMode="External"/><Relationship Id="rId115" Type="http://schemas.openxmlformats.org/officeDocument/2006/relationships/hyperlink" Target="http://www.mathnet.ru/php/person.phtml?option_lang=eng&amp;personid=74413" TargetMode="External"/><Relationship Id="rId131" Type="http://schemas.openxmlformats.org/officeDocument/2006/relationships/hyperlink" Target="https://www.sciencedirect.com/science/article/pii/S007967000100051X?casa_token=FzeL_BTErgYAAAAA:q12pOWEtjcvPHtccEWeUBi0iTmLKgHebgCH5cEII-QUbBA7n3nl9vMANrR_Y-FQlU7AniMdu645H" TargetMode="External"/><Relationship Id="rId136" Type="http://schemas.openxmlformats.org/officeDocument/2006/relationships/image" Target="media/image47.jpg"/><Relationship Id="rId157" Type="http://schemas.openxmlformats.org/officeDocument/2006/relationships/theme" Target="theme/theme1.xml"/><Relationship Id="rId61" Type="http://schemas.openxmlformats.org/officeDocument/2006/relationships/image" Target="media/image21.jpg"/><Relationship Id="rId82" Type="http://schemas.openxmlformats.org/officeDocument/2006/relationships/hyperlink" Target="https://onlinelibrary.wiley.com/action/doSearch?ContribAuthorStored=Ugelstad%2C+J" TargetMode="External"/><Relationship Id="rId152" Type="http://schemas.openxmlformats.org/officeDocument/2006/relationships/footer" Target="footer12.xml"/><Relationship Id="rId19" Type="http://schemas.openxmlformats.org/officeDocument/2006/relationships/footer" Target="footer3.xml"/><Relationship Id="rId30" Type="http://schemas.openxmlformats.org/officeDocument/2006/relationships/image" Target="media/image5.jpg"/><Relationship Id="rId35" Type="http://schemas.openxmlformats.org/officeDocument/2006/relationships/hyperlink" Target="https://www.routledge.com/search?author=Hugo%20Hernandez" TargetMode="External"/><Relationship Id="rId56" Type="http://schemas.openxmlformats.org/officeDocument/2006/relationships/image" Target="media/image19.jpg"/><Relationship Id="rId77" Type="http://schemas.openxmlformats.org/officeDocument/2006/relationships/image" Target="media/image35.jpg"/><Relationship Id="rId100" Type="http://schemas.openxmlformats.org/officeDocument/2006/relationships/image" Target="media/image320.jpg"/><Relationship Id="rId105" Type="http://schemas.openxmlformats.org/officeDocument/2006/relationships/image" Target="media/image350.jpg"/><Relationship Id="rId126" Type="http://schemas.openxmlformats.org/officeDocument/2006/relationships/hyperlink" Target="https://doi.org/10.1070%2FRC2001v070n09ABEH000669" TargetMode="External"/><Relationship Id="rId147" Type="http://schemas.openxmlformats.org/officeDocument/2006/relationships/image" Target="media/image52.jpg"/><Relationship Id="rId51" Type="http://schemas.openxmlformats.org/officeDocument/2006/relationships/image" Target="media/image130.jpg"/><Relationship Id="rId72" Type="http://schemas.openxmlformats.org/officeDocument/2006/relationships/image" Target="media/image25.jpg"/><Relationship Id="rId93" Type="http://schemas.openxmlformats.org/officeDocument/2006/relationships/hyperlink" Target="https://onlinelibrary.wiley.com/action/doSearch?ContribAuthorStored=Ugelstad%2C+J" TargetMode="External"/><Relationship Id="rId98" Type="http://schemas.openxmlformats.org/officeDocument/2006/relationships/image" Target="media/image37.jpg"/><Relationship Id="rId121" Type="http://schemas.openxmlformats.org/officeDocument/2006/relationships/hyperlink" Target="https://doi.org/10.1070%2FRC2001v070n09ABEH000669" TargetMode="External"/><Relationship Id="rId142" Type="http://schemas.openxmlformats.org/officeDocument/2006/relationships/image" Target="media/image4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137</Pages>
  <Words>18874</Words>
  <Characters>107588</Characters>
  <Application>Microsoft Office Word</Application>
  <DocSecurity>0</DocSecurity>
  <Lines>896</Lines>
  <Paragraphs>252</Paragraphs>
  <ScaleCrop>false</ScaleCrop>
  <Company/>
  <LinksUpToDate>false</LinksUpToDate>
  <CharactersWithSpaces>126210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Admin</cp:lastModifiedBy>
  <cp:revision>2</cp:revision>
  <dcterms:created xsi:type="dcterms:W3CDTF">2021-11-23T14:27:00Z</dcterms:created>
  <dcterms:modified xsi:type="dcterms:W3CDTF">2021-11-23T14:27:00Z</dcterms:modified>
</cp:coreProperties>
</file>